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B50EF" w14:textId="42BC1605" w:rsidR="008156BE" w:rsidRPr="008156BE" w:rsidRDefault="008156BE" w:rsidP="008156B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4ABCDA82" w14:textId="77777777" w:rsidR="008156BE" w:rsidRPr="008156BE" w:rsidRDefault="008156BE" w:rsidP="008156B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ПОСТАНОВЛЕНИЕ</w:t>
      </w:r>
    </w:p>
    <w:p w14:paraId="4A178677" w14:textId="77777777" w:rsidR="008156BE" w:rsidRPr="008156BE" w:rsidRDefault="008156BE" w:rsidP="008156B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proofErr w:type="spellStart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об</w:t>
      </w:r>
      <w:proofErr w:type="spellEnd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утверждении</w:t>
      </w:r>
      <w:proofErr w:type="spellEnd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Регламента</w:t>
      </w:r>
      <w:proofErr w:type="spellEnd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о </w:t>
      </w:r>
      <w:proofErr w:type="spellStart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требованиях</w:t>
      </w:r>
      <w:proofErr w:type="spellEnd"/>
    </w:p>
    <w:p w14:paraId="038E69E3" w14:textId="77777777" w:rsidR="008156BE" w:rsidRPr="008156BE" w:rsidRDefault="008156BE" w:rsidP="008156B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к </w:t>
      </w:r>
      <w:proofErr w:type="spellStart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опубликованию</w:t>
      </w:r>
      <w:proofErr w:type="spellEnd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информации</w:t>
      </w:r>
      <w:proofErr w:type="spellEnd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банками</w:t>
      </w:r>
      <w:proofErr w:type="spellEnd"/>
    </w:p>
    <w:p w14:paraId="0980D71A" w14:textId="77777777" w:rsidR="008156BE" w:rsidRPr="008156BE" w:rsidRDefault="008156BE" w:rsidP="008156B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 </w:t>
      </w:r>
    </w:p>
    <w:p w14:paraId="2EC8A550" w14:textId="77777777" w:rsidR="008156BE" w:rsidRPr="008156BE" w:rsidRDefault="008156BE" w:rsidP="008156B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№ 158  </w:t>
      </w:r>
      <w:proofErr w:type="spellStart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от</w:t>
      </w:r>
      <w:proofErr w:type="spellEnd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  09.07.2020</w:t>
      </w:r>
    </w:p>
    <w:p w14:paraId="627AAF9F" w14:textId="77777777" w:rsidR="008156BE" w:rsidRPr="008156BE" w:rsidRDefault="008156BE" w:rsidP="008156B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> </w:t>
      </w:r>
      <w:r w:rsidRPr="008156BE">
        <w:rPr>
          <w:rFonts w:ascii="Arial" w:eastAsia="Times New Roman" w:hAnsi="Arial" w:cs="Arial"/>
          <w:i/>
          <w:iCs/>
          <w:lang w:eastAsia="ro-MD"/>
        </w:rPr>
        <w:t xml:space="preserve">(в </w:t>
      </w:r>
      <w:proofErr w:type="spellStart"/>
      <w:r w:rsidRPr="008156BE">
        <w:rPr>
          <w:rFonts w:ascii="Arial" w:eastAsia="Times New Roman" w:hAnsi="Arial" w:cs="Arial"/>
          <w:i/>
          <w:iCs/>
          <w:lang w:eastAsia="ro-MD"/>
        </w:rPr>
        <w:t>силу</w:t>
      </w:r>
      <w:proofErr w:type="spellEnd"/>
      <w:r w:rsidRPr="008156BE">
        <w:rPr>
          <w:rFonts w:ascii="Arial" w:eastAsia="Times New Roman" w:hAnsi="Arial" w:cs="Arial"/>
          <w:i/>
          <w:iCs/>
          <w:lang w:eastAsia="ro-MD"/>
        </w:rPr>
        <w:t xml:space="preserve"> 24.09.2020)</w:t>
      </w:r>
      <w:r w:rsidRPr="008156BE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17B0647F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650C07AB" w14:textId="77777777" w:rsidR="008156BE" w:rsidRPr="008156BE" w:rsidRDefault="008156BE" w:rsidP="008156BE">
      <w:pPr>
        <w:spacing w:after="0" w:line="240" w:lineRule="auto"/>
        <w:jc w:val="center"/>
        <w:rPr>
          <w:rFonts w:ascii="Arial" w:eastAsia="Times New Roman" w:hAnsi="Arial" w:cs="Arial"/>
          <w:lang w:eastAsia="ro-MD"/>
        </w:rPr>
      </w:pPr>
      <w:proofErr w:type="spellStart"/>
      <w:r w:rsidRPr="008156BE">
        <w:rPr>
          <w:rFonts w:ascii="Arial" w:eastAsia="Times New Roman" w:hAnsi="Arial" w:cs="Arial"/>
          <w:lang w:eastAsia="ro-MD"/>
        </w:rPr>
        <w:t>Мониторул</w:t>
      </w:r>
      <w:proofErr w:type="spellEnd"/>
      <w:r w:rsidRPr="008156BE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lang w:eastAsia="ro-MD"/>
        </w:rPr>
        <w:t>Офичиал</w:t>
      </w:r>
      <w:proofErr w:type="spellEnd"/>
      <w:r w:rsidRPr="008156BE">
        <w:rPr>
          <w:rFonts w:ascii="Arial" w:eastAsia="Times New Roman" w:hAnsi="Arial" w:cs="Arial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lang w:eastAsia="ro-MD"/>
        </w:rPr>
        <w:t>ал</w:t>
      </w:r>
      <w:proofErr w:type="spellEnd"/>
      <w:r w:rsidRPr="008156BE">
        <w:rPr>
          <w:rFonts w:ascii="Arial" w:eastAsia="Times New Roman" w:hAnsi="Arial" w:cs="Arial"/>
          <w:lang w:eastAsia="ro-MD"/>
        </w:rPr>
        <w:t xml:space="preserve"> Р. </w:t>
      </w:r>
      <w:proofErr w:type="spellStart"/>
      <w:r w:rsidRPr="008156BE">
        <w:rPr>
          <w:rFonts w:ascii="Arial" w:eastAsia="Times New Roman" w:hAnsi="Arial" w:cs="Arial"/>
          <w:lang w:eastAsia="ro-MD"/>
        </w:rPr>
        <w:t>Молдова</w:t>
      </w:r>
      <w:proofErr w:type="spellEnd"/>
      <w:r w:rsidRPr="008156BE">
        <w:rPr>
          <w:rFonts w:ascii="Arial" w:eastAsia="Times New Roman" w:hAnsi="Arial" w:cs="Arial"/>
          <w:lang w:eastAsia="ro-MD"/>
        </w:rPr>
        <w:t xml:space="preserve"> № 188-192 </w:t>
      </w:r>
      <w:proofErr w:type="spellStart"/>
      <w:r w:rsidRPr="008156BE">
        <w:rPr>
          <w:rFonts w:ascii="Arial" w:eastAsia="Times New Roman" w:hAnsi="Arial" w:cs="Arial"/>
          <w:lang w:eastAsia="ro-MD"/>
        </w:rPr>
        <w:t>ст</w:t>
      </w:r>
      <w:proofErr w:type="spellEnd"/>
      <w:r w:rsidRPr="008156BE">
        <w:rPr>
          <w:rFonts w:ascii="Arial" w:eastAsia="Times New Roman" w:hAnsi="Arial" w:cs="Arial"/>
          <w:lang w:eastAsia="ro-MD"/>
        </w:rPr>
        <w:t>. 667 </w:t>
      </w:r>
      <w:proofErr w:type="spellStart"/>
      <w:r w:rsidRPr="008156BE">
        <w:rPr>
          <w:rFonts w:ascii="Arial" w:eastAsia="Times New Roman" w:hAnsi="Arial" w:cs="Arial"/>
          <w:lang w:eastAsia="ro-MD"/>
        </w:rPr>
        <w:t>от</w:t>
      </w:r>
      <w:proofErr w:type="spellEnd"/>
      <w:r w:rsidRPr="008156BE">
        <w:rPr>
          <w:rFonts w:ascii="Arial" w:eastAsia="Times New Roman" w:hAnsi="Arial" w:cs="Arial"/>
          <w:lang w:eastAsia="ro-MD"/>
        </w:rPr>
        <w:t> 24.07.2020</w:t>
      </w:r>
    </w:p>
    <w:p w14:paraId="198F196B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21CEDFBC" w14:textId="77777777" w:rsidR="008156BE" w:rsidRPr="008156BE" w:rsidRDefault="008156BE" w:rsidP="008156B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>* * *</w:t>
      </w:r>
    </w:p>
    <w:p w14:paraId="1869FC2D" w14:textId="77777777" w:rsidR="008156BE" w:rsidRPr="008156BE" w:rsidRDefault="008156BE" w:rsidP="008156B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19"/>
          <w:szCs w:val="19"/>
          <w:lang w:eastAsia="ro-MD"/>
        </w:rPr>
        <w:t>ЗАРЕГИСТРИРОВАНО:</w:t>
      </w:r>
    </w:p>
    <w:p w14:paraId="34FC0BC3" w14:textId="77777777" w:rsidR="008156BE" w:rsidRPr="008156BE" w:rsidRDefault="008156BE" w:rsidP="008156B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o-MD"/>
        </w:rPr>
      </w:pPr>
      <w:proofErr w:type="spellStart"/>
      <w:r w:rsidRPr="008156BE">
        <w:rPr>
          <w:rFonts w:ascii="Arial" w:eastAsia="Times New Roman" w:hAnsi="Arial" w:cs="Arial"/>
          <w:sz w:val="19"/>
          <w:szCs w:val="19"/>
          <w:lang w:eastAsia="ro-MD"/>
        </w:rPr>
        <w:t>Министерство</w:t>
      </w:r>
      <w:proofErr w:type="spellEnd"/>
      <w:r w:rsidRPr="008156BE">
        <w:rPr>
          <w:rFonts w:ascii="Arial" w:eastAsia="Times New Roman" w:hAnsi="Arial" w:cs="Arial"/>
          <w:sz w:val="19"/>
          <w:szCs w:val="19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19"/>
          <w:szCs w:val="19"/>
          <w:lang w:eastAsia="ro-MD"/>
        </w:rPr>
        <w:t>юстиции</w:t>
      </w:r>
      <w:proofErr w:type="spellEnd"/>
    </w:p>
    <w:p w14:paraId="445C0145" w14:textId="77777777" w:rsidR="008156BE" w:rsidRPr="008156BE" w:rsidRDefault="008156BE" w:rsidP="008156B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19"/>
          <w:szCs w:val="19"/>
          <w:lang w:eastAsia="ro-MD"/>
        </w:rPr>
        <w:t xml:space="preserve">№ 1581 </w:t>
      </w:r>
      <w:proofErr w:type="spellStart"/>
      <w:r w:rsidRPr="008156BE">
        <w:rPr>
          <w:rFonts w:ascii="Arial" w:eastAsia="Times New Roman" w:hAnsi="Arial" w:cs="Arial"/>
          <w:sz w:val="19"/>
          <w:szCs w:val="19"/>
          <w:lang w:eastAsia="ro-MD"/>
        </w:rPr>
        <w:t>от</w:t>
      </w:r>
      <w:proofErr w:type="spellEnd"/>
      <w:r w:rsidRPr="008156BE">
        <w:rPr>
          <w:rFonts w:ascii="Arial" w:eastAsia="Times New Roman" w:hAnsi="Arial" w:cs="Arial"/>
          <w:sz w:val="19"/>
          <w:szCs w:val="19"/>
          <w:lang w:eastAsia="ro-MD"/>
        </w:rPr>
        <w:t xml:space="preserve"> 20.07.2020 г.</w:t>
      </w:r>
    </w:p>
    <w:p w14:paraId="18A98E35" w14:textId="77777777" w:rsidR="008156BE" w:rsidRPr="008156BE" w:rsidRDefault="008156BE" w:rsidP="008156B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o-MD"/>
        </w:rPr>
      </w:pPr>
      <w:proofErr w:type="spellStart"/>
      <w:r w:rsidRPr="008156BE">
        <w:rPr>
          <w:rFonts w:ascii="Arial" w:eastAsia="Times New Roman" w:hAnsi="Arial" w:cs="Arial"/>
          <w:sz w:val="19"/>
          <w:szCs w:val="19"/>
          <w:lang w:eastAsia="ro-MD"/>
        </w:rPr>
        <w:t>министр</w:t>
      </w:r>
      <w:proofErr w:type="spellEnd"/>
      <w:r w:rsidRPr="008156BE">
        <w:rPr>
          <w:rFonts w:ascii="Arial" w:eastAsia="Times New Roman" w:hAnsi="Arial" w:cs="Arial"/>
          <w:sz w:val="19"/>
          <w:szCs w:val="19"/>
          <w:lang w:eastAsia="ro-MD"/>
        </w:rPr>
        <w:t xml:space="preserve"> ________ </w:t>
      </w:r>
      <w:proofErr w:type="spellStart"/>
      <w:r w:rsidRPr="008156BE">
        <w:rPr>
          <w:rFonts w:ascii="Arial" w:eastAsia="Times New Roman" w:hAnsi="Arial" w:cs="Arial"/>
          <w:sz w:val="19"/>
          <w:szCs w:val="19"/>
          <w:lang w:eastAsia="ro-MD"/>
        </w:rPr>
        <w:t>Фадей</w:t>
      </w:r>
      <w:proofErr w:type="spellEnd"/>
      <w:r w:rsidRPr="008156BE">
        <w:rPr>
          <w:rFonts w:ascii="Arial" w:eastAsia="Times New Roman" w:hAnsi="Arial" w:cs="Arial"/>
          <w:sz w:val="19"/>
          <w:szCs w:val="19"/>
          <w:lang w:eastAsia="ro-MD"/>
        </w:rPr>
        <w:t xml:space="preserve"> НАГАЧЕВСКИ</w:t>
      </w:r>
    </w:p>
    <w:p w14:paraId="3BC14E70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01EAE799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основании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п.с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части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(1) ст.27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Закона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о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Национальном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Молдовы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№ 548/1995 (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переопубликован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Официальном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мониторе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Республики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Молдова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2015, № 297-300, ст.544),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последующими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изменениями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частей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(2) и (3) ст.31,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частей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.(1), (3), (4), и (6) ст.91, ст.92 и 93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Закона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о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деятельности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№ 202/2017 (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Официальный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монитор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Республики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Молдова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2017, № 434-439, ст.727),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последующими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изменениями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Исполнительный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совет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Национального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Молдовы</w:t>
      </w:r>
      <w:proofErr w:type="spellEnd"/>
    </w:p>
    <w:p w14:paraId="2BC381F2" w14:textId="77777777" w:rsidR="008156BE" w:rsidRPr="008156BE" w:rsidRDefault="008156BE" w:rsidP="008156B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ПОСТАНОВЛЯЕТ:</w:t>
      </w:r>
    </w:p>
    <w:p w14:paraId="065CDE96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1.</w:t>
      </w: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Утвердить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Регламент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о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требованиях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к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опубликованию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банками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прилагается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).</w:t>
      </w:r>
    </w:p>
    <w:p w14:paraId="33D3D76A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2.</w:t>
      </w: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Признать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утратившим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силу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Регламент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о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порядке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раскрытия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лицензированными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банками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Республики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Молдова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о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своей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финансовой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деятельности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утвержденный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Постановлением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Административного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совета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Национального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Молдовы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№ 52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20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марта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2014 (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Официальный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монитор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Республики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Молдова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2014, № 110-114, ст.596),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последующими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изменениями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зарегистрированным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Министерстве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юстиции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Республики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Молдова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под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№ 975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24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апреля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2014.</w:t>
      </w:r>
    </w:p>
    <w:p w14:paraId="60FBDCD1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3.</w:t>
      </w: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Настоящее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постановление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вступает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силу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истечении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двух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месяцев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дня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опубликования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Официальном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мониторе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Республики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Молдова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39531990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4.</w:t>
      </w: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Первая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отчетность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соответствии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положениями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главы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VII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регламента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указанного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пункте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1,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будет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опубликована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30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сентября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2021 г.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состоянию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30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июня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2021 г.</w:t>
      </w:r>
    </w:p>
    <w:tbl>
      <w:tblPr>
        <w:tblW w:w="0" w:type="auto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7"/>
        <w:gridCol w:w="2213"/>
      </w:tblGrid>
      <w:tr w:rsidR="008156BE" w:rsidRPr="008156BE" w14:paraId="7511574B" w14:textId="77777777" w:rsidTr="008156B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1680" w:type="dxa"/>
            </w:tcMar>
            <w:hideMark/>
          </w:tcPr>
          <w:p w14:paraId="440888C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ПРЕДСЕДАТЕЛЬ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73D72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</w:p>
        </w:tc>
      </w:tr>
      <w:tr w:rsidR="008156BE" w:rsidRPr="008156BE" w14:paraId="5B087DF6" w14:textId="77777777" w:rsidTr="008156B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1680" w:type="dxa"/>
            </w:tcMar>
            <w:hideMark/>
          </w:tcPr>
          <w:p w14:paraId="354EC292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ИСПОЛНИТЕЛЬНОГО КОМИТЕТА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8B2B4A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Октавиан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АРМАШУ</w:t>
            </w:r>
          </w:p>
        </w:tc>
      </w:tr>
      <w:tr w:rsidR="008156BE" w:rsidRPr="008156BE" w14:paraId="627FF20A" w14:textId="77777777" w:rsidTr="008156BE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48" w:type="dxa"/>
              <w:bottom w:w="24" w:type="dxa"/>
              <w:right w:w="48" w:type="dxa"/>
            </w:tcMar>
            <w:hideMark/>
          </w:tcPr>
          <w:p w14:paraId="6FD53C87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№ 158.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Кишинэу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, 9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июля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2020 г.</w:t>
            </w:r>
          </w:p>
        </w:tc>
      </w:tr>
    </w:tbl>
    <w:p w14:paraId="61755228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6CDDB147" w14:textId="77777777" w:rsidR="008156BE" w:rsidRPr="008156BE" w:rsidRDefault="008156BE" w:rsidP="008156B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o-MD"/>
        </w:rPr>
      </w:pP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Приложение</w:t>
      </w:r>
      <w:proofErr w:type="spellEnd"/>
    </w:p>
    <w:p w14:paraId="0FE6EE73" w14:textId="77777777" w:rsidR="008156BE" w:rsidRPr="008156BE" w:rsidRDefault="008156BE" w:rsidP="008156B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к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Постановлению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Исполнительного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комитета</w:t>
      </w:r>
      <w:proofErr w:type="spellEnd"/>
    </w:p>
    <w:p w14:paraId="29567CC8" w14:textId="77777777" w:rsidR="008156BE" w:rsidRPr="008156BE" w:rsidRDefault="008156BE" w:rsidP="008156B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o-MD"/>
        </w:rPr>
      </w:pP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Национального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Молдовы</w:t>
      </w:r>
      <w:proofErr w:type="spellEnd"/>
    </w:p>
    <w:p w14:paraId="75FDD7AD" w14:textId="77777777" w:rsidR="008156BE" w:rsidRPr="008156BE" w:rsidRDefault="008156BE" w:rsidP="008156B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№ 158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9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июля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2020 г.</w:t>
      </w:r>
    </w:p>
    <w:p w14:paraId="2647EB94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30255D9D" w14:textId="77777777" w:rsidR="008156BE" w:rsidRPr="008156BE" w:rsidRDefault="008156BE" w:rsidP="008156B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РЕГЛАМЕНТ</w:t>
      </w:r>
    </w:p>
    <w:p w14:paraId="24852980" w14:textId="77777777" w:rsidR="008156BE" w:rsidRPr="008156BE" w:rsidRDefault="008156BE" w:rsidP="008156B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о </w:t>
      </w:r>
      <w:proofErr w:type="spellStart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требованиях</w:t>
      </w:r>
      <w:proofErr w:type="spellEnd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к </w:t>
      </w:r>
      <w:proofErr w:type="spellStart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опубликованию</w:t>
      </w:r>
      <w:proofErr w:type="spellEnd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информации</w:t>
      </w:r>
      <w:proofErr w:type="spellEnd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банками</w:t>
      </w:r>
      <w:proofErr w:type="spellEnd"/>
    </w:p>
    <w:p w14:paraId="2395E8B2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490CBC4C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Настоящий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регламент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перелагает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08A07BF7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- Ст.431 (3)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первый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тезис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ст.432, ст.433, ст.435, ст.436, ст.437 (1), ст.438 (a)-(c), (e), (f), ст.439 (a)-(b), (d)-(h), ст.440 (1), ст.442, ст.444, ст.445, ст.446, ст.447, </w:t>
      </w:r>
      <w:r w:rsidRPr="008156BE">
        <w:rPr>
          <w:rFonts w:ascii="Arial" w:eastAsia="Times New Roman" w:hAnsi="Arial" w:cs="Arial"/>
          <w:sz w:val="24"/>
          <w:szCs w:val="24"/>
          <w:lang w:eastAsia="ro-MD"/>
        </w:rPr>
        <w:lastRenderedPageBreak/>
        <w:t xml:space="preserve">ст.448, ст.450, ст.451 (1) и ст.453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Регламента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(ЕС) № 575/2013 г.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Европейского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Парламента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Совета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26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июня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2013 о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пруденциальных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требованиях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для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кредитных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учреждений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инвестиционных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фирм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вносящего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изменения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Регламент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(ЕС) № 648/2012 (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текст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релевантностью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EEA),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опубликованный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Официальном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журнале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Европейского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Союза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L 176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27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июня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2013, и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последними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поправками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внесенными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делегированным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Регламентом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(ЕС) № 2017/2395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Европейского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Парламента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Совета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12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декабря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2017 г.;</w:t>
      </w:r>
    </w:p>
    <w:p w14:paraId="0FC069BB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-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Регламент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внедрения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(EС) № 1423/2013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Комиссии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20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декабря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2013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определении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технических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стандартов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внедрению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требований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опубликованию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о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собственных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средствах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для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учреждений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соответствии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Регламентом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(EС) № 575/2013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Европейского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Парламента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Совета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текст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релевантностью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EEA),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опубликованный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Официальном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журнале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Европейского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Союза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L 355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31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декабря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2013;</w:t>
      </w:r>
    </w:p>
    <w:p w14:paraId="63A4EAD8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-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Делегированный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Регламент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(EС) № 2015/1555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Комиссии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28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2015 о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дополнении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Регламента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(EС) № 575/2013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Европейского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Парламента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Совета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отношении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технических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стандартов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регулирования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для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опубликования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связи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соблюдением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учреждениями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требований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контрцикличному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буферу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капитала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соответствии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статьей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440 (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текст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релевантностью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EEA),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опубликованный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Официальном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журнале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Европейского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Союза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L 244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19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сентября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2015.</w:t>
      </w:r>
    </w:p>
    <w:p w14:paraId="48D25E59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497A5C2A" w14:textId="77777777" w:rsidR="008156BE" w:rsidRPr="008156BE" w:rsidRDefault="008156BE" w:rsidP="008156B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proofErr w:type="spellStart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Глава</w:t>
      </w:r>
      <w:proofErr w:type="spellEnd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I</w:t>
      </w:r>
    </w:p>
    <w:p w14:paraId="762E9D4F" w14:textId="77777777" w:rsidR="008156BE" w:rsidRPr="008156BE" w:rsidRDefault="008156BE" w:rsidP="008156B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ОБЩИЕ ПОЛОЖЕНИЯ</w:t>
      </w:r>
    </w:p>
    <w:p w14:paraId="7555C8AC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1.</w:t>
      </w: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Настоящий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регламент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применяется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к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банкам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местонахождением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Республике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Молдова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отделениям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других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государств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Республике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Молдова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далее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– "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".</w:t>
      </w:r>
    </w:p>
    <w:p w14:paraId="77005AC1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2.</w:t>
      </w: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Настоящий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регламент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устанавливает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критерии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требования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порядок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опубликования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банками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о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финансово-экономической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деятельности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о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предоставлении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услуг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банковских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продуктов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управлении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числе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акционариате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основах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управления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деятельностью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а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также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о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собственных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средствах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требованиях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к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капиталу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подверженностях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к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риску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буферах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капитала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внутренних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политиках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включая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политику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оплаты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труда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,.</w:t>
      </w:r>
    </w:p>
    <w:p w14:paraId="63A68A15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3.</w:t>
      </w: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Понятия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выражения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используемые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настоящем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регламенте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имеют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значения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предусмотренные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Законе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о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деятельности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№ 202/2017 (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далее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–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Закон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№ 202/2017) и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нормативных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актах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изданных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Национальным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Молдовы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исполнение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закона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.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целях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настоящего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регламента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используются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следующие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понятия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070C3E18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proofErr w:type="spellStart"/>
      <w:r w:rsidRPr="008156BE">
        <w:rPr>
          <w:rFonts w:ascii="Arial" w:eastAsia="Times New Roman" w:hAnsi="Arial" w:cs="Arial"/>
          <w:b/>
          <w:bCs/>
          <w:i/>
          <w:iCs/>
          <w:sz w:val="24"/>
          <w:szCs w:val="24"/>
          <w:lang w:eastAsia="ro-MD"/>
        </w:rPr>
        <w:t>Банковский</w:t>
      </w:r>
      <w:proofErr w:type="spellEnd"/>
      <w:r w:rsidRPr="008156BE">
        <w:rPr>
          <w:rFonts w:ascii="Arial" w:eastAsia="Times New Roman" w:hAnsi="Arial" w:cs="Arial"/>
          <w:b/>
          <w:bCs/>
          <w:i/>
          <w:iCs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b/>
          <w:bCs/>
          <w:i/>
          <w:iCs/>
          <w:sz w:val="24"/>
          <w:szCs w:val="24"/>
          <w:lang w:eastAsia="ro-MD"/>
        </w:rPr>
        <w:t>офис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–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помещение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территориального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подразделения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центральный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офис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филиал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представительство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другие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дополнительные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офисы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).</w:t>
      </w:r>
    </w:p>
    <w:p w14:paraId="7BB6D8DC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proofErr w:type="spellStart"/>
      <w:r w:rsidRPr="008156BE">
        <w:rPr>
          <w:rFonts w:ascii="Arial" w:eastAsia="Times New Roman" w:hAnsi="Arial" w:cs="Arial"/>
          <w:b/>
          <w:bCs/>
          <w:i/>
          <w:iCs/>
          <w:sz w:val="24"/>
          <w:szCs w:val="24"/>
          <w:lang w:eastAsia="ro-MD"/>
        </w:rPr>
        <w:t>Доска</w:t>
      </w:r>
      <w:proofErr w:type="spellEnd"/>
      <w:r w:rsidRPr="008156BE">
        <w:rPr>
          <w:rFonts w:ascii="Arial" w:eastAsia="Times New Roman" w:hAnsi="Arial" w:cs="Arial"/>
          <w:b/>
          <w:bCs/>
          <w:i/>
          <w:iCs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b/>
          <w:bCs/>
          <w:i/>
          <w:iCs/>
          <w:sz w:val="24"/>
          <w:szCs w:val="24"/>
          <w:lang w:eastAsia="ro-MD"/>
        </w:rPr>
        <w:t>объявлений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–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щит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электронное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устройство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котором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вывешивается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для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общественности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размещенное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банковском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офисе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доступном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общественности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месте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30AA6E54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proofErr w:type="spellStart"/>
      <w:r w:rsidRPr="008156BE">
        <w:rPr>
          <w:rFonts w:ascii="Arial" w:eastAsia="Times New Roman" w:hAnsi="Arial" w:cs="Arial"/>
          <w:b/>
          <w:bCs/>
          <w:i/>
          <w:iCs/>
          <w:sz w:val="24"/>
          <w:szCs w:val="24"/>
          <w:lang w:eastAsia="ro-MD"/>
        </w:rPr>
        <w:t>Процентная</w:t>
      </w:r>
      <w:proofErr w:type="spellEnd"/>
      <w:r w:rsidRPr="008156BE">
        <w:rPr>
          <w:rFonts w:ascii="Arial" w:eastAsia="Times New Roman" w:hAnsi="Arial" w:cs="Arial"/>
          <w:b/>
          <w:bCs/>
          <w:i/>
          <w:iCs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b/>
          <w:bCs/>
          <w:i/>
          <w:iCs/>
          <w:sz w:val="24"/>
          <w:szCs w:val="24"/>
          <w:lang w:eastAsia="ro-MD"/>
        </w:rPr>
        <w:t>ставка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–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процентная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ставка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выраженная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виде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фиксированного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процента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или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плавающая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применяемая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ежегодно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к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остатку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кредиту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депозиту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).</w:t>
      </w:r>
    </w:p>
    <w:p w14:paraId="1557507B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proofErr w:type="spellStart"/>
      <w:r w:rsidRPr="008156BE">
        <w:rPr>
          <w:rFonts w:ascii="Arial" w:eastAsia="Times New Roman" w:hAnsi="Arial" w:cs="Arial"/>
          <w:b/>
          <w:bCs/>
          <w:i/>
          <w:iCs/>
          <w:sz w:val="24"/>
          <w:szCs w:val="24"/>
          <w:lang w:eastAsia="ro-MD"/>
        </w:rPr>
        <w:t>Потребитель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–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физическое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лицо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намеревающееся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заказать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или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приобрести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либо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заказывающее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приобретающее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или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использующее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продукты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услуги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для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нужд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связанных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предпринимательской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или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профессиональной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деятельностью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51B7287E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proofErr w:type="spellStart"/>
      <w:r w:rsidRPr="008156BE">
        <w:rPr>
          <w:rFonts w:ascii="Arial" w:eastAsia="Times New Roman" w:hAnsi="Arial" w:cs="Arial"/>
          <w:b/>
          <w:bCs/>
          <w:i/>
          <w:iCs/>
          <w:sz w:val="24"/>
          <w:szCs w:val="24"/>
          <w:lang w:eastAsia="ro-MD"/>
        </w:rPr>
        <w:t>Общая</w:t>
      </w:r>
      <w:proofErr w:type="spellEnd"/>
      <w:r w:rsidRPr="008156BE">
        <w:rPr>
          <w:rFonts w:ascii="Arial" w:eastAsia="Times New Roman" w:hAnsi="Arial" w:cs="Arial"/>
          <w:b/>
          <w:bCs/>
          <w:i/>
          <w:iCs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b/>
          <w:bCs/>
          <w:i/>
          <w:iCs/>
          <w:sz w:val="24"/>
          <w:szCs w:val="24"/>
          <w:lang w:eastAsia="ro-MD"/>
        </w:rPr>
        <w:t>стоимость</w:t>
      </w:r>
      <w:proofErr w:type="spellEnd"/>
      <w:r w:rsidRPr="008156BE">
        <w:rPr>
          <w:rFonts w:ascii="Arial" w:eastAsia="Times New Roman" w:hAnsi="Arial" w:cs="Arial"/>
          <w:b/>
          <w:bCs/>
          <w:i/>
          <w:iCs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b/>
          <w:bCs/>
          <w:i/>
          <w:iCs/>
          <w:sz w:val="24"/>
          <w:szCs w:val="24"/>
          <w:lang w:eastAsia="ro-MD"/>
        </w:rPr>
        <w:t>кредита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–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все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платежи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включая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проценты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комиссионные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пошлины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другие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виды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сборов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которые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должник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обязан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уплатить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r w:rsidRPr="008156BE">
        <w:rPr>
          <w:rFonts w:ascii="Arial" w:eastAsia="Times New Roman" w:hAnsi="Arial" w:cs="Arial"/>
          <w:sz w:val="24"/>
          <w:szCs w:val="24"/>
          <w:lang w:eastAsia="ro-MD"/>
        </w:rPr>
        <w:lastRenderedPageBreak/>
        <w:t xml:space="preserve">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связи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кредитным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договором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которые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известны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кредитору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за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исключением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нотариальных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платежей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;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платежи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за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дополнительные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услуги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касающиеся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кредитного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договора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части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среднего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размера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страховых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взносов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включаемые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случае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когда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получение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кредита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или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получение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его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согласно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условиям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договора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условиям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кредитования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обусловлено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заключением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договора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оказание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услуг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7A99513F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proofErr w:type="spellStart"/>
      <w:r w:rsidRPr="008156BE">
        <w:rPr>
          <w:rFonts w:ascii="Arial" w:eastAsia="Times New Roman" w:hAnsi="Arial" w:cs="Arial"/>
          <w:b/>
          <w:bCs/>
          <w:i/>
          <w:iCs/>
          <w:sz w:val="24"/>
          <w:szCs w:val="24"/>
          <w:lang w:eastAsia="ro-MD"/>
        </w:rPr>
        <w:t>Общая</w:t>
      </w:r>
      <w:proofErr w:type="spellEnd"/>
      <w:r w:rsidRPr="008156BE">
        <w:rPr>
          <w:rFonts w:ascii="Arial" w:eastAsia="Times New Roman" w:hAnsi="Arial" w:cs="Arial"/>
          <w:b/>
          <w:bCs/>
          <w:i/>
          <w:iCs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b/>
          <w:bCs/>
          <w:i/>
          <w:iCs/>
          <w:sz w:val="24"/>
          <w:szCs w:val="24"/>
          <w:lang w:eastAsia="ro-MD"/>
        </w:rPr>
        <w:t>сумма</w:t>
      </w:r>
      <w:proofErr w:type="spellEnd"/>
      <w:r w:rsidRPr="008156BE">
        <w:rPr>
          <w:rFonts w:ascii="Arial" w:eastAsia="Times New Roman" w:hAnsi="Arial" w:cs="Arial"/>
          <w:b/>
          <w:bCs/>
          <w:i/>
          <w:iCs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b/>
          <w:bCs/>
          <w:i/>
          <w:iCs/>
          <w:sz w:val="24"/>
          <w:szCs w:val="24"/>
          <w:lang w:eastAsia="ro-MD"/>
        </w:rPr>
        <w:t>кредита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–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все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суммы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предоставляемые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кредитному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договору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66CED82B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proofErr w:type="spellStart"/>
      <w:r w:rsidRPr="008156BE">
        <w:rPr>
          <w:rFonts w:ascii="Arial" w:eastAsia="Times New Roman" w:hAnsi="Arial" w:cs="Arial"/>
          <w:b/>
          <w:bCs/>
          <w:i/>
          <w:iCs/>
          <w:sz w:val="24"/>
          <w:szCs w:val="24"/>
          <w:lang w:eastAsia="ro-MD"/>
        </w:rPr>
        <w:t>Фактическая</w:t>
      </w:r>
      <w:proofErr w:type="spellEnd"/>
      <w:r w:rsidRPr="008156BE">
        <w:rPr>
          <w:rFonts w:ascii="Arial" w:eastAsia="Times New Roman" w:hAnsi="Arial" w:cs="Arial"/>
          <w:b/>
          <w:bCs/>
          <w:i/>
          <w:iCs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b/>
          <w:bCs/>
          <w:i/>
          <w:iCs/>
          <w:sz w:val="24"/>
          <w:szCs w:val="24"/>
          <w:lang w:eastAsia="ro-MD"/>
        </w:rPr>
        <w:t>годовая</w:t>
      </w:r>
      <w:proofErr w:type="spellEnd"/>
      <w:r w:rsidRPr="008156BE">
        <w:rPr>
          <w:rFonts w:ascii="Arial" w:eastAsia="Times New Roman" w:hAnsi="Arial" w:cs="Arial"/>
          <w:b/>
          <w:bCs/>
          <w:i/>
          <w:iCs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b/>
          <w:bCs/>
          <w:i/>
          <w:iCs/>
          <w:sz w:val="24"/>
          <w:szCs w:val="24"/>
          <w:lang w:eastAsia="ro-MD"/>
        </w:rPr>
        <w:t>процентная</w:t>
      </w:r>
      <w:proofErr w:type="spellEnd"/>
      <w:r w:rsidRPr="008156BE">
        <w:rPr>
          <w:rFonts w:ascii="Arial" w:eastAsia="Times New Roman" w:hAnsi="Arial" w:cs="Arial"/>
          <w:b/>
          <w:bCs/>
          <w:i/>
          <w:iCs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b/>
          <w:bCs/>
          <w:i/>
          <w:iCs/>
          <w:sz w:val="24"/>
          <w:szCs w:val="24"/>
          <w:lang w:eastAsia="ro-MD"/>
        </w:rPr>
        <w:t>ставка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–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полная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стоимость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кредита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для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потребителя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выраженная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как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годовой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процент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общей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суммы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кредита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включая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обстоятельствам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платежи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указанные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части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(2) ст.23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Закона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о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кредитных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договорах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потребителями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№ 202/2013.</w:t>
      </w:r>
    </w:p>
    <w:p w14:paraId="2847D43F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4.</w:t>
      </w: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учетом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положений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пункта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5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обязаны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публиковать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предусмотренную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регламентом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66A63A91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5.</w:t>
      </w: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могут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публиковать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одну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или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несколько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регламента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если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соответствующая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считается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существенной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является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собственностью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или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считается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конфиденциальной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соответствии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критериями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установленными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главе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II.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Случаи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когда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считается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собственностью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или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конфиденциальной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должны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быть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исключительными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.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указанная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подп.3) п.51 и п.52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может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считаться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несущественной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а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указанная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п.52 и п.54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может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считаться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собственностью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или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конфиденциальной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1221CA09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6.</w:t>
      </w: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должны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располагать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внутренними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политиками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для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обеспечения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соблюдения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требований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опубликованию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предусмотренные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регламентом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для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оценки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уровня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адекватности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публикуемой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числе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точки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зрения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предоставления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участникам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рынка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полной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картины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профиля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риска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оценки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частоты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опубликования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а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также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использования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отступлений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связанных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публикацией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соответствии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настоящим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регламентом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35506A53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7.</w:t>
      </w: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Филиалы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из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других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государств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дополнение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к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указанной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регламенте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должны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публиковать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румынском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языке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следующие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документы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указанные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части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(1) ст.31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Закона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№ 202/2017,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подготовленные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проверенные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соответствии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законодательством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страны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которой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находится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690BCEB0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8.</w:t>
      </w: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которые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создали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отделения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другом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государстве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ежегодно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публикуют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отдельно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каждому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государству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котором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они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создали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отделение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следующую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05051C4B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1)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название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характер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деятельности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географическое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расположение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301B215E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2)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общий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оборот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1BDBEEDD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3)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общая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численность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работников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5F675459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4)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прибыль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или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убыток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налогообложения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1A1BBFCA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5)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налог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прибыль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или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убыток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3599599D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6)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полученные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государственные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субсидии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570F9C79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указанная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подпунктах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1)–6),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подлежит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аудиту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публикуется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соответствии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частью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(3) ст.91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Закона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№ 202/2017.</w:t>
      </w:r>
    </w:p>
    <w:p w14:paraId="0CF2AFE4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555280D0" w14:textId="77777777" w:rsidR="008156BE" w:rsidRPr="008156BE" w:rsidRDefault="008156BE" w:rsidP="008156B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proofErr w:type="spellStart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Глава</w:t>
      </w:r>
      <w:proofErr w:type="spellEnd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II</w:t>
      </w:r>
    </w:p>
    <w:p w14:paraId="5924943C" w14:textId="77777777" w:rsidR="008156BE" w:rsidRPr="008156BE" w:rsidRDefault="008156BE" w:rsidP="008156B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КАЧЕСТВЕННЫЕ ХАРАКТЕРИСТИКИ ОПУБЛИКОВАННОЙ ИНФОРМАЦИИ</w:t>
      </w:r>
    </w:p>
    <w:p w14:paraId="6B57B87B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9.</w:t>
      </w: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рамках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процесса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опубликования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должны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соблюдать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следующие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качественные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характеристики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публикуемой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1F4D3C19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1)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доступная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–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опубликованная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через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распределяющие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каналы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предоставляющие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равный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своевременный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доступ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к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710756D5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2)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разнообразная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–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которая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может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быть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оценена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исходя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из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осуществленной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деятельности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419B1BB8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lastRenderedPageBreak/>
        <w:t xml:space="preserve">3)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полная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–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описывающая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основные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виды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деятельности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все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существенные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риски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подкрепленные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релевантными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данными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основной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информацией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768342DF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4)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своевременная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–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своевременное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оперативное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опубликование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релевантной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необходимой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общественности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процессе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принятия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решения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24A96DD5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5)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достоверная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–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реальная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проверяемая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нейтральная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полная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12E751EF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6)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последовательная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времени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–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позволяющая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определять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тенденции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данных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другой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динамике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4F3EF139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7)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значительная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–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исключающая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упущение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некоторых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важных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данных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которые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могут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привести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к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изменению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оценки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решения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пользователя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3CB908C6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8)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сопоставимая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–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позволяющая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заинтересованным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сторонам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осуществлять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соответствующие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сравнения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между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банками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пруденциальных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показателей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деятельности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рисков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управления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21927171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9)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приемлемая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–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отражающая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экономическую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сущность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событий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осуществленных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сделок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выделяющая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наиболее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значительные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риски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текущие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эмергентные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способ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управления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соответствующими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рисками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0A16C9E8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10.</w:t>
      </w: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соответствии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пунктом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5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оценивают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порог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значимости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регулярной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основе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реже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одного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раза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год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.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Данная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оценка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осуществляется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меньшей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мере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274C7232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1)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для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требований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к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публикации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как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качественных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так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количественных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3AC5A262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2)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уровне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отдельного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требования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публикации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так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совокупности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.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должны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оценивать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приведет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ли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совокупный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эффект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пропуска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требований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публикации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которые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индивидуально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считаются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несущественными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к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упущению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которая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может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повлиять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экономические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решения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пользователей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4AF3689C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3)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учетом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обстоятельств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контекста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к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моменту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публикации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особенно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точки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зрения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экономической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политической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среды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а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также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публикация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динамике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соответствии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эволюцией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рисков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77010ECC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4)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исходя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из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предполагаемых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потребностей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предполагаемой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значимости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для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пользователей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7EA1980C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5)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учетом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характера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специфической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цели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оцениваемых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требований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.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Для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опубликования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качественной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могут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потребоваться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частности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процедуры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показатели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отличные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тех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которые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используются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для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определения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порога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значимости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количественной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185312F3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6)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учетом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характеристик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деятельности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рисков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профилей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риска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присущих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банку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460AC13B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7)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зависимости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количественной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и/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или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качественной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значимости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отношении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характера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определенной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части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которая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может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быть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значимой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своему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характеру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масштабу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25A3BCD1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11.</w:t>
      </w: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Для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применения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пункта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10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оценке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значимости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должны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учитывать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следующие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критерии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158F633D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1)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бизнес-модель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основанная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индивидуальных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показателях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долгосрочной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стратегии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38DECF50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2)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размер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выраженный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виде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долевых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или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совокупных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нормативных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финансовых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или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доходных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значений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или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качестве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номинальной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стоимости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или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элемента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риск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подверженность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), к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которому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относится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для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которого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оценивается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порог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значимости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56C3F3B9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3)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влияние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элемента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к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которому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относится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развитие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общих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подверженностей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риску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выраженные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частности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значениях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сумм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подверженностей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или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значениях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активов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взвешенных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учетом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риска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или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профиля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риска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3669DADF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lastRenderedPageBreak/>
        <w:t xml:space="preserve">4)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связь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последними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изменениями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связанными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рисками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необходимостью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публикации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числе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рыночной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практикой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публикации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а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также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значимость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относительно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понимания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текущих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рисков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платежеспособности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тенденций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15FE6E9D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5)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амплитуда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изменений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элемента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к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которому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относится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сравнению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предыдущим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годом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5CE62917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12.</w:t>
      </w: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считается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собственностью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если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ее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доведение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сведения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общественности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подорвало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конкурентоспособность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.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Такая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может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включать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о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продуктах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или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системах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знание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которых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конкурентами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уменьшило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стоимость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инвестиции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соответствующие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продукты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или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системы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или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которая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относится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к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значительным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операционным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условиям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точки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зрения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конкуренции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или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деловых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обстоятельств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04C35012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13.</w:t>
      </w: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оценке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характера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собственности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должны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учитывать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следующее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53E3678E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1)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случаи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когда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считается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собственностью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должны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относиться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к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которая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настолько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важна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что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ее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публикация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может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существенно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повлиять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конкурентную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позицию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56088215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2)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общий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риск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возможного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снижения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конкурентоспособности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из-за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опубликования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следует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рассматривать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как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достаточную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причину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для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избежания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публикации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специфическое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суждение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основываясь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анализе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последствий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опубликования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считающейся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собственностью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1F73551E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3)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отступление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публикации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отношении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считающейся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собственностью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должно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использоваться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целью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избежания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публикации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которая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может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поставить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невыгодное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положение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рынке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так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как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отражает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неблагоприятный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профиль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риска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2695328C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4)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подрыв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конкурентной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позиции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должен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оцениваться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точки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зрения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характера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масштаба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сложности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деятельности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осуществляемой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учетом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что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публикация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данной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предлагает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слишком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широкую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перспективу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отношении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структуры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бизнеса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44C0E5BF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14.</w:t>
      </w: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считается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конфиденциальной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если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имеет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обязательство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перед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клиентами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или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находится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других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отношениях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контрагентом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для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сохранения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ее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конфиденциальности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373AB5C4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15.</w:t>
      </w: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оценке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конфиденциальности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должен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частности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идентифицировать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анализировать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какой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степени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опубликование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повлияет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права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клиентов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или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контрагентов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или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станет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нарушением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правовых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обязательств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конфиденциальности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.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Общая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ссылка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конфиденциальность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является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достаточной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причиной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для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отклонения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опубликования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625BF0D3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16.</w:t>
      </w: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Если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принимает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решение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публиковать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определенную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результате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что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она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несущественна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он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должен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четко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это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указать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разделе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котором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должна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быть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отражена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соответствии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настоящим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регламентом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7C32B992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17.</w:t>
      </w: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Если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оценивается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как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собственность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или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как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конфиденциальная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соответствии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главой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II,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должен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указать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следующие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сведения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пояснения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41061DF6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1)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тип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которая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считается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собственностью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или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конфиденциальной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22B82D07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2)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обоснование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почему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считается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собственностью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или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конфиденциальной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0EA42409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lastRenderedPageBreak/>
        <w:t xml:space="preserve">3)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общую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объекте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требования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публикации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которая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учитывает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аспекты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конфиденциальности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собственности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неопубликование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фамилий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клиентов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адекватный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уровень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агрегирования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).</w:t>
      </w:r>
    </w:p>
    <w:p w14:paraId="4A07337A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114EB0BB" w14:textId="77777777" w:rsidR="008156BE" w:rsidRPr="008156BE" w:rsidRDefault="008156BE" w:rsidP="008156B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proofErr w:type="spellStart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Глава</w:t>
      </w:r>
      <w:proofErr w:type="spellEnd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III</w:t>
      </w:r>
    </w:p>
    <w:p w14:paraId="12DEAE82" w14:textId="77777777" w:rsidR="008156BE" w:rsidRPr="008156BE" w:rsidRDefault="008156BE" w:rsidP="008156B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ОБЩИЕ ПОЛОЖЕНИЯ ПО АУТЕНТИФИКАЦИИ И</w:t>
      </w:r>
    </w:p>
    <w:p w14:paraId="03D96A07" w14:textId="77777777" w:rsidR="008156BE" w:rsidRPr="008156BE" w:rsidRDefault="008156BE" w:rsidP="008156B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ОПУБЛИКОВАНИЮ ИНФОРМАЦИИ БАНКОМ</w:t>
      </w:r>
    </w:p>
    <w:p w14:paraId="46C535E1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18.</w:t>
      </w: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Достоверность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публикуемой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подтверждается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подписью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руководителя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исполнительного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органа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если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регламент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предусматривает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иное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.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Оригинал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хранится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центральном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офисе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(у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исполнителя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).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банковских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офисах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доске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объявлений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вывешиваются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копии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оригиналов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.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Требования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отношении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подписей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применяются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к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опубликованной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веб-странице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формате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XLS.</w:t>
      </w:r>
    </w:p>
    <w:p w14:paraId="16B0E071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19.</w:t>
      </w: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Основную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ответственность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за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составление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опубликование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соответствии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регламентом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несет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руководитель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исполнительного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органа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.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случае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опубликования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искаженной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которая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соответствует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требованиям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регламента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публикует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опровержение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исправлением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1A9F1184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20.</w:t>
      </w: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опубликованная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соответствии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регламентом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подвергается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аудиту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если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регламентом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предусмотрено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иное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.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случае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если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решает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подвергнуть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данную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аудиту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публикуется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аудиторское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заключение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636FACD9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21.</w:t>
      </w: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Опубликование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веб-странице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соответствии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настоящим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регламентом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представляется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отчетливыми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разделами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подразделами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доступными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непосредственно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стартовой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страницы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доступном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формате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лексике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для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общественности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.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Доступным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считается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формат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лексика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соответствующая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следующим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характеристикам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4E46EE01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1)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текст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изложен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ясной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краткой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понятной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форме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122568CB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2)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название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раздела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достаточно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пояснительно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отношении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характера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вида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содержащейся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4031F1B6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3)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размеры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цвета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контраст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текста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установлены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адекватно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для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его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беспроблемного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чтения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5712B546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4)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используются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практики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создающие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очевидный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дискомфорт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психологического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характера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целью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навязывания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читателю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желания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читать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текст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03C11653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22.</w:t>
      </w: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опубликованная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веб-странице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соответствии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главами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IV–VII,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будет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доступна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расстоянии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более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3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щелчков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.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Одновременно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разместит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вышестоящем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уровне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информационной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структуры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веб-страницы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основной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странице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раздел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"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Опубликование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",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содержащий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следующие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подразделы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2182241A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>1) "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о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финансово-экономической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деятельности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";</w:t>
      </w:r>
    </w:p>
    <w:p w14:paraId="18AFCAE5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>2) "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оказании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банковских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услуг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продуктов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";</w:t>
      </w:r>
    </w:p>
    <w:p w14:paraId="2B0777AD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>3) "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управлении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";</w:t>
      </w:r>
    </w:p>
    <w:p w14:paraId="5887026F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>4) "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основах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управления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собственных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средствах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требованиях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к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капиталу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буферах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капитала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".</w:t>
      </w:r>
    </w:p>
    <w:p w14:paraId="4E754D51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Подраздел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"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о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финансово-экономической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деятельности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"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включает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отчеты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предусмотренные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пунктом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25,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сгруппированные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годам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месяцам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форме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XLS, а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предусмотренная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подпункте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4)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настоящего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пункта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пункте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26 –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сгруппированная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годам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форме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PDF.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Подраздел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"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оказании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банковских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услуг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продуктов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"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включает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форме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XLS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предусмотренную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подпункте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2)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пункта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29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подпункте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2)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пункта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30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настоящего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регламента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0523F2F9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lastRenderedPageBreak/>
        <w:t>23.</w:t>
      </w: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Размещенные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веб-странице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материалы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представляют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собой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обработанную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.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случае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публикации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из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внешних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источников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они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должны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включаться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краткой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записью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ссылкой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оригинальный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источник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4F2CE611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0882E914" w14:textId="77777777" w:rsidR="008156BE" w:rsidRPr="008156BE" w:rsidRDefault="008156BE" w:rsidP="008156B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proofErr w:type="spellStart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Глава</w:t>
      </w:r>
      <w:proofErr w:type="spellEnd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IV</w:t>
      </w:r>
    </w:p>
    <w:p w14:paraId="21346202" w14:textId="77777777" w:rsidR="008156BE" w:rsidRPr="008156BE" w:rsidRDefault="008156BE" w:rsidP="008156B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ОПУБЛИКОВАНИЕ ИНФОРМАЦИИ</w:t>
      </w:r>
    </w:p>
    <w:p w14:paraId="71A0B3FA" w14:textId="77777777" w:rsidR="008156BE" w:rsidRPr="008156BE" w:rsidRDefault="008156BE" w:rsidP="008156B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О ФИНАНСОВО-ЭКОНОМИЧЕСКОЙ ДЕЯТЕЛЬНОСТИ</w:t>
      </w:r>
    </w:p>
    <w:p w14:paraId="3D256213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24.</w:t>
      </w: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ежемесячно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публикует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веб-странице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вывешивает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доске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объявлений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банковских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офисах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предусмотренную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пункте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25.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Соответствующая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хранится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веб-странице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менее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чем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за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последние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три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года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.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Если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соответствии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своими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внутренними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нормами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публикует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данную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национальных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газетах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или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других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средствах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массовой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доске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объявлений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веб-странице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указываются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соответствующие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средства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которых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публикуется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данная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5E304E3D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25.</w:t>
      </w: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о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финансово-экономической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деятельности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которая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отражает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финансовую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позицию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конец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операционного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дня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отчетного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месяца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включает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7E36641B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1) F 01.00 –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Баланс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[ФИНАНСОВАЯ ПОЗИЦИЯ], F 02.00 –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Отчет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о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прибылях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убытках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составленные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соответствии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Инструкцией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о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порядке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составления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представления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банками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отчетов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FINREP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индивидуальном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уровне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утвержденной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Постановлением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Исполнительного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совета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Национального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Молдовы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№ 42/2018);</w:t>
      </w:r>
    </w:p>
    <w:p w14:paraId="07AB59DF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2)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показатели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финансово-экономического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состояния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соответствии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приложением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№ 1,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которые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включают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ограничиваются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53A36F71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a)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показатели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капитала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3FF71B11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b)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показатели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активов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05D62CED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c)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показатели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доходов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прибыльности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04863A19" w14:textId="03D19426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d) </w:t>
      </w:r>
      <w:proofErr w:type="spellStart"/>
      <w:r w:rsidR="00C00A8A" w:rsidRPr="00CE7F90">
        <w:rPr>
          <w:rFonts w:ascii="Arial" w:eastAsia="Times New Roman" w:hAnsi="Arial" w:cs="Arial"/>
          <w:sz w:val="24"/>
          <w:szCs w:val="24"/>
          <w:lang w:eastAsia="ro-MD"/>
        </w:rPr>
        <w:t>показатели</w:t>
      </w:r>
      <w:proofErr w:type="spellEnd"/>
      <w:r w:rsidR="00C00A8A" w:rsidRPr="00CE7F90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="00C00A8A" w:rsidRPr="00CE7F90">
        <w:rPr>
          <w:rFonts w:ascii="Arial" w:eastAsia="Times New Roman" w:hAnsi="Arial" w:cs="Arial"/>
          <w:sz w:val="24"/>
          <w:szCs w:val="24"/>
          <w:lang w:eastAsia="ro-MD"/>
        </w:rPr>
        <w:t>ликвидности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2C6F74D3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e)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показатели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уязвимости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к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рыночному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риску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4AE18EC7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f)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показатели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доминирующей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позиции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банковском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рынке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4A2F571D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g)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общие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данные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152DBFD1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3)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о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кредитах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соответствии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приложением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№ 2,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которая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включает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ограничивается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172464F5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a)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отрасль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кредита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6A41CF09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b)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число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выданных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кредитов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период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отчетного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месяца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молдавских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леях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иностранной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валюте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79B089C5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c)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остаток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кредитного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портфеля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молдавских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леях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иностранной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валюте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04A2544A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d)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среднепроцентную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ставку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остатку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выданных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кредитов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молдавских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леях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иностранной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валюте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628848F6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Отрасль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кредита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будет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определена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соответствии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отраслью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деятельности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дебитора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категориям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указанным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Плане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счетов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бухгалтерского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учета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лицензированных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банках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Республики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Молдова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2163FA68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4)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о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депозитах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соответствии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приложением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№ 3,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которая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включает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ограничивается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138A36FC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a)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вид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депозитов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386C14CC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b)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портфель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принятых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депозитов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молдавских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леях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иностранной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валюте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2566B93E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c)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среднепроцентную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ставку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остатку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принятых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депозитов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молдавских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леях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иностранной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валюте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70DD3EE9" w14:textId="77777777" w:rsid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Вид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принятых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депозитов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определяется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следующим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критериям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: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срок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принятия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депозита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срочный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востребования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),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процентами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без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lastRenderedPageBreak/>
        <w:t>процентов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принадлежность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депозиты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физических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лиц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депозиты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юридических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лиц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числе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депозиты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государственного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бюджета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административно-территориальных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единиц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небанковского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финансового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сектора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других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физических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лиц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практикующих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предпринимательскую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или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другой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вид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деятельности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);</w:t>
      </w:r>
    </w:p>
    <w:p w14:paraId="0F6F85EA" w14:textId="77777777" w:rsidR="006E19AE" w:rsidRDefault="006E19AE" w:rsidP="006E19AE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iCs/>
          <w:color w:val="663300"/>
          <w:lang w:eastAsia="ro-MD"/>
        </w:rPr>
      </w:pPr>
      <w:r w:rsidRPr="008156BE">
        <w:rPr>
          <w:rFonts w:ascii="Arial" w:eastAsia="Times New Roman" w:hAnsi="Arial" w:cs="Arial"/>
          <w:i/>
          <w:iCs/>
          <w:color w:val="663300"/>
          <w:lang w:eastAsia="ro-MD"/>
        </w:rPr>
        <w:t xml:space="preserve">[Пкт.25 </w:t>
      </w:r>
      <w:proofErr w:type="spellStart"/>
      <w:r w:rsidRPr="008156BE">
        <w:rPr>
          <w:rFonts w:ascii="Arial" w:eastAsia="Times New Roman" w:hAnsi="Arial" w:cs="Arial"/>
          <w:i/>
          <w:iCs/>
          <w:color w:val="663300"/>
          <w:lang w:eastAsia="ro-MD"/>
        </w:rPr>
        <w:t>изменен</w:t>
      </w:r>
      <w:proofErr w:type="spellEnd"/>
      <w:r w:rsidRPr="008156BE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i/>
          <w:iCs/>
          <w:color w:val="663300"/>
          <w:lang w:eastAsia="ro-MD"/>
        </w:rPr>
        <w:t>Пост.НБМ</w:t>
      </w:r>
      <w:proofErr w:type="spellEnd"/>
      <w:r w:rsidRPr="008156BE">
        <w:rPr>
          <w:rFonts w:ascii="Arial" w:eastAsia="Times New Roman" w:hAnsi="Arial" w:cs="Arial"/>
          <w:i/>
          <w:iCs/>
          <w:color w:val="663300"/>
          <w:lang w:eastAsia="ro-MD"/>
        </w:rPr>
        <w:t xml:space="preserve"> N </w:t>
      </w:r>
      <w:r>
        <w:rPr>
          <w:rFonts w:ascii="Arial" w:eastAsia="Times New Roman" w:hAnsi="Arial" w:cs="Arial"/>
          <w:i/>
          <w:iCs/>
          <w:color w:val="663300"/>
          <w:lang w:eastAsia="ro-MD"/>
        </w:rPr>
        <w:t>329</w:t>
      </w:r>
      <w:r w:rsidRPr="008156BE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i/>
          <w:iCs/>
          <w:color w:val="663300"/>
          <w:lang w:eastAsia="ro-MD"/>
        </w:rPr>
        <w:t>от</w:t>
      </w:r>
      <w:proofErr w:type="spellEnd"/>
      <w:r w:rsidRPr="008156BE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r>
        <w:rPr>
          <w:rFonts w:ascii="Arial" w:eastAsia="Times New Roman" w:hAnsi="Arial" w:cs="Arial"/>
          <w:i/>
          <w:iCs/>
          <w:color w:val="663300"/>
          <w:lang w:eastAsia="ro-MD"/>
        </w:rPr>
        <w:t>1</w:t>
      </w:r>
      <w:r w:rsidRPr="008156BE">
        <w:rPr>
          <w:rFonts w:ascii="Arial" w:eastAsia="Times New Roman" w:hAnsi="Arial" w:cs="Arial"/>
          <w:i/>
          <w:iCs/>
          <w:color w:val="663300"/>
          <w:lang w:eastAsia="ro-MD"/>
        </w:rPr>
        <w:t>9.12.202</w:t>
      </w:r>
      <w:r>
        <w:rPr>
          <w:rFonts w:ascii="Arial" w:eastAsia="Times New Roman" w:hAnsi="Arial" w:cs="Arial"/>
          <w:i/>
          <w:iCs/>
          <w:color w:val="663300"/>
          <w:lang w:eastAsia="ro-MD"/>
        </w:rPr>
        <w:t>4</w:t>
      </w:r>
      <w:r w:rsidRPr="008156BE">
        <w:rPr>
          <w:rFonts w:ascii="Arial" w:eastAsia="Times New Roman" w:hAnsi="Arial" w:cs="Arial"/>
          <w:i/>
          <w:iCs/>
          <w:color w:val="663300"/>
          <w:lang w:eastAsia="ro-MD"/>
        </w:rPr>
        <w:t xml:space="preserve">, в </w:t>
      </w:r>
      <w:proofErr w:type="spellStart"/>
      <w:r w:rsidRPr="008156BE">
        <w:rPr>
          <w:rFonts w:ascii="Arial" w:eastAsia="Times New Roman" w:hAnsi="Arial" w:cs="Arial"/>
          <w:i/>
          <w:iCs/>
          <w:color w:val="663300"/>
          <w:lang w:eastAsia="ro-MD"/>
        </w:rPr>
        <w:t>силу</w:t>
      </w:r>
      <w:proofErr w:type="spellEnd"/>
      <w:r w:rsidRPr="008156BE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r>
        <w:rPr>
          <w:rFonts w:ascii="Arial" w:eastAsia="Times New Roman" w:hAnsi="Arial" w:cs="Arial"/>
          <w:i/>
          <w:iCs/>
          <w:color w:val="663300"/>
          <w:lang w:eastAsia="ro-MD"/>
        </w:rPr>
        <w:t>01</w:t>
      </w:r>
      <w:r w:rsidRPr="008156BE">
        <w:rPr>
          <w:rFonts w:ascii="Arial" w:eastAsia="Times New Roman" w:hAnsi="Arial" w:cs="Arial"/>
          <w:i/>
          <w:iCs/>
          <w:color w:val="663300"/>
          <w:lang w:eastAsia="ro-MD"/>
        </w:rPr>
        <w:t>.0</w:t>
      </w:r>
      <w:r>
        <w:rPr>
          <w:rFonts w:ascii="Arial" w:eastAsia="Times New Roman" w:hAnsi="Arial" w:cs="Arial"/>
          <w:i/>
          <w:iCs/>
          <w:color w:val="663300"/>
          <w:lang w:eastAsia="ro-MD"/>
        </w:rPr>
        <w:t>7</w:t>
      </w:r>
      <w:r w:rsidRPr="008156BE">
        <w:rPr>
          <w:rFonts w:ascii="Arial" w:eastAsia="Times New Roman" w:hAnsi="Arial" w:cs="Arial"/>
          <w:i/>
          <w:iCs/>
          <w:color w:val="663300"/>
          <w:lang w:eastAsia="ro-MD"/>
        </w:rPr>
        <w:t>.202</w:t>
      </w:r>
      <w:r>
        <w:rPr>
          <w:rFonts w:ascii="Arial" w:eastAsia="Times New Roman" w:hAnsi="Arial" w:cs="Arial"/>
          <w:i/>
          <w:iCs/>
          <w:color w:val="663300"/>
          <w:lang w:eastAsia="ro-MD"/>
        </w:rPr>
        <w:t>5</w:t>
      </w:r>
      <w:r w:rsidRPr="008156BE">
        <w:rPr>
          <w:rFonts w:ascii="Arial" w:eastAsia="Times New Roman" w:hAnsi="Arial" w:cs="Arial"/>
          <w:i/>
          <w:iCs/>
          <w:color w:val="663300"/>
          <w:lang w:eastAsia="ro-MD"/>
        </w:rPr>
        <w:t>]</w:t>
      </w:r>
    </w:p>
    <w:p w14:paraId="6FBFEAC8" w14:textId="4454650F" w:rsidR="008156BE" w:rsidRPr="006E19AE" w:rsidRDefault="008156BE" w:rsidP="006E19AE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iCs/>
          <w:color w:val="663300"/>
          <w:lang w:eastAsia="ro-MD"/>
        </w:rPr>
      </w:pPr>
      <w:r w:rsidRPr="008156BE">
        <w:rPr>
          <w:rFonts w:ascii="Arial" w:eastAsia="Times New Roman" w:hAnsi="Arial" w:cs="Arial"/>
          <w:i/>
          <w:iCs/>
          <w:color w:val="663300"/>
          <w:lang w:eastAsia="ro-MD"/>
        </w:rPr>
        <w:t xml:space="preserve">[Пкт.25 </w:t>
      </w:r>
      <w:proofErr w:type="spellStart"/>
      <w:r w:rsidRPr="008156BE">
        <w:rPr>
          <w:rFonts w:ascii="Arial" w:eastAsia="Times New Roman" w:hAnsi="Arial" w:cs="Arial"/>
          <w:i/>
          <w:iCs/>
          <w:color w:val="663300"/>
          <w:lang w:eastAsia="ro-MD"/>
        </w:rPr>
        <w:t>изменен</w:t>
      </w:r>
      <w:proofErr w:type="spellEnd"/>
      <w:r w:rsidRPr="008156BE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i/>
          <w:iCs/>
          <w:color w:val="663300"/>
          <w:lang w:eastAsia="ro-MD"/>
        </w:rPr>
        <w:t>Пост.НБМ</w:t>
      </w:r>
      <w:proofErr w:type="spellEnd"/>
      <w:r w:rsidRPr="008156BE">
        <w:rPr>
          <w:rFonts w:ascii="Arial" w:eastAsia="Times New Roman" w:hAnsi="Arial" w:cs="Arial"/>
          <w:i/>
          <w:iCs/>
          <w:color w:val="663300"/>
          <w:lang w:eastAsia="ro-MD"/>
        </w:rPr>
        <w:t xml:space="preserve"> N 275 </w:t>
      </w:r>
      <w:proofErr w:type="spellStart"/>
      <w:r w:rsidRPr="008156BE">
        <w:rPr>
          <w:rFonts w:ascii="Arial" w:eastAsia="Times New Roman" w:hAnsi="Arial" w:cs="Arial"/>
          <w:i/>
          <w:iCs/>
          <w:color w:val="663300"/>
          <w:lang w:eastAsia="ro-MD"/>
        </w:rPr>
        <w:t>от</w:t>
      </w:r>
      <w:proofErr w:type="spellEnd"/>
      <w:r w:rsidRPr="008156BE">
        <w:rPr>
          <w:rFonts w:ascii="Arial" w:eastAsia="Times New Roman" w:hAnsi="Arial" w:cs="Arial"/>
          <w:i/>
          <w:iCs/>
          <w:color w:val="663300"/>
          <w:lang w:eastAsia="ro-MD"/>
        </w:rPr>
        <w:t xml:space="preserve"> 29.12.2022, в </w:t>
      </w:r>
      <w:proofErr w:type="spellStart"/>
      <w:r w:rsidRPr="008156BE">
        <w:rPr>
          <w:rFonts w:ascii="Arial" w:eastAsia="Times New Roman" w:hAnsi="Arial" w:cs="Arial"/>
          <w:i/>
          <w:iCs/>
          <w:color w:val="663300"/>
          <w:lang w:eastAsia="ro-MD"/>
        </w:rPr>
        <w:t>силу</w:t>
      </w:r>
      <w:proofErr w:type="spellEnd"/>
      <w:r w:rsidRPr="008156BE">
        <w:rPr>
          <w:rFonts w:ascii="Arial" w:eastAsia="Times New Roman" w:hAnsi="Arial" w:cs="Arial"/>
          <w:i/>
          <w:iCs/>
          <w:color w:val="663300"/>
          <w:lang w:eastAsia="ro-MD"/>
        </w:rPr>
        <w:t xml:space="preserve"> 13.02.2023]</w:t>
      </w:r>
    </w:p>
    <w:p w14:paraId="309EFF21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26.</w:t>
      </w: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публикует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веб-странице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хранит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банковском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офисе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делает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доступным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требованию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общественности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следующую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за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последние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три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года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5EAE7438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1)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Индивидуальную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финансовую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отчетность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соответствии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Международными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стандартами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финансовой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отчетности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заключением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аудитора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о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соответствующих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годовых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финансовых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отчетах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а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случае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материнского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предприятия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–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консолидированные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отчеты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65AD8360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2)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годовой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отчет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учитывая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положения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Закона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о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бухгалтерском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учете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финансовой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отчетности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№ 287/2017.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Если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является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материнским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предприятием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он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публикует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лишь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консолидированный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годовой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отчет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руководства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4C95DD74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3)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Учетную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политику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2C5D9457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27.</w:t>
      </w: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Национальный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может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опубликовать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своей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веб-странице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опубликованную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банками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соответствии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пунктом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25.</w:t>
      </w:r>
    </w:p>
    <w:p w14:paraId="1D10A859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23171089" w14:textId="77777777" w:rsidR="008156BE" w:rsidRPr="008156BE" w:rsidRDefault="008156BE" w:rsidP="008156B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proofErr w:type="spellStart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Глава</w:t>
      </w:r>
      <w:proofErr w:type="spellEnd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V</w:t>
      </w:r>
    </w:p>
    <w:p w14:paraId="46E22612" w14:textId="77777777" w:rsidR="008156BE" w:rsidRPr="008156BE" w:rsidRDefault="008156BE" w:rsidP="008156B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ОПУБЛИКОВАНИЕ ИНФОРМАЦИИ ПО ОКАЗАНИЮ</w:t>
      </w:r>
    </w:p>
    <w:p w14:paraId="6CDB5342" w14:textId="77777777" w:rsidR="008156BE" w:rsidRPr="008156BE" w:rsidRDefault="008156BE" w:rsidP="008156B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УСЛУГ И ПРОДУКТОВ</w:t>
      </w:r>
    </w:p>
    <w:p w14:paraId="3515F932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28.</w:t>
      </w: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печатает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распространяет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бесплатно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материалы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раскрывающие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о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сроках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условиях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функционирования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предлагаемых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продуктов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услуг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рамках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осуществления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своей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деятельности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соответствии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пунктами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29–34.</w:t>
      </w:r>
    </w:p>
    <w:p w14:paraId="2705D47F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29.</w:t>
      </w: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материалы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опубликованные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согласно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настоящей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главе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вывешиваются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доске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объявлений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банковских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офисах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веб-странице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.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Данная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обновляется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постоянно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зависимости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внесенных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изменений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и/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или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дополнений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соответствии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внутренними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нормами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публикуются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кратчайшие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сроки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позднее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3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дней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дня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наступления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изменений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дополнений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.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доске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объявлений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(и/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или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материалах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размещаются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данные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о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контактном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лице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его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номере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телефона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25B5E41B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30.</w:t>
      </w: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публикует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условиям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принятия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депозитов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открытия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изменения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закрытия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счетов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использования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платежных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карточек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которая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включает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ограничивается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4DFC9CBA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1)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основные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характеристики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предлагаемых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различных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видов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предлагаемых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депозитов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депозитных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счетов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);</w:t>
      </w:r>
    </w:p>
    <w:p w14:paraId="6F1558E5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2)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условия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принятия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депозитов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которые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включают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соответствии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приложением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№ 4,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ограничиваются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2100346A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a)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сумма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депозита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минимальная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максимальная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)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национальной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валюте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/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иностранной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валюте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1FE79DA7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b)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срок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принятия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депозита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срочный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или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востребования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)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национальной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валюте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/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иностранной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валюте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1397CCAA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c)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монета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принятия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депозита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национальная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валюта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/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иностранная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валюта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);</w:t>
      </w:r>
    </w:p>
    <w:p w14:paraId="419343B0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d)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процентная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ставка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плавающая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фиксированная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принятые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депозиты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молдавских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леях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/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иностранной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валюте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а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также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метод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расчета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процентной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ставки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который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будет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представлен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посредством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наглядных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примеров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49989E0A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e)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метод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(с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капитализацией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или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без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)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срок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периодичность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выплаты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процентных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ставок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7EF3BD12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lastRenderedPageBreak/>
        <w:t xml:space="preserve">f)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право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условия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изменения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процентной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ставки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67A95AC4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g)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комиссионные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пошлины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для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открытия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обслуживания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депозитного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счета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670BFB86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h)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право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метод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пополнения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или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частичного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снятия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денежных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средств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депозитного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счета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51BD3A37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i)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условия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досрочного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расторжения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депозитного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договора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636F3774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j)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документы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необходимые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для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открытия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изменения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закрытия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депозитного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счета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3CAF576D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3)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обеспечение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наличия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веб-странице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инструмента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предназначенного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для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решения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уравнений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целью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определения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общих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сумм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процентные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ставки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другие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платежи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которые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будут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выплачены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),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которые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следует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выплатить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согласно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соответствующему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депозитному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договору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.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использовании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данного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инструмента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обеспечивает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расчет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периодам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ежемесячно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ежеквартально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),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зависимости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периодичности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выплат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депозиту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которые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осуществляются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.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Выплаты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депозиту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определяются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исходя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из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существующих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условий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заключения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депозитного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договора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сумма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депозита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срок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депозита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процентная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ставка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т.д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.);</w:t>
      </w:r>
    </w:p>
    <w:p w14:paraId="2DB9B4DC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4)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руководство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открытию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депозитных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счетов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включая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открытие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изменение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закрытие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текущих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счетов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для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владельцев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счетов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),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которое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включает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список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документов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представляемых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для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открытия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счета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специальные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требования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о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предоставлении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некоторых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документов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а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также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формальности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выполненные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для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открытия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использования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485C219B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5)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условия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эмиссии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обслуживания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платежных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карточек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которые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включают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ограничивают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следующее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11820E4E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a)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необходимые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документы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для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эмиссии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платежных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карточек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срок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выдачи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период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действия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456B7564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b)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комиссионные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условия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эмиссии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платежных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карточек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первоначальный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минимальный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вклад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минимальная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сумма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счете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ограничения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использованию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платежных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карточек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пошлина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для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эмиссии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ежегодное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обслуживание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а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также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другие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сборы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взимаемые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случае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продления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срока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действия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изменения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фамилии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имени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утери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кражи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повреждения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карточки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изменения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PIN-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кода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др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.);</w:t>
      </w:r>
    </w:p>
    <w:p w14:paraId="468359DD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c)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комиссионные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осуществлению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операций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оказанным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услугам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пополнение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счета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снятие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наличности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оплата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товаров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услуг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а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также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осуществление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переводов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клиентом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проверка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остатка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выдача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минивыписки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выписки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счета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разрешение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споров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осуществленным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операциям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т.д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.);</w:t>
      </w:r>
    </w:p>
    <w:p w14:paraId="381B59A3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d)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проценты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расчетная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формула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периодичность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выдачи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для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средств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находящихся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счете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обстоятельствам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0C4AA0B4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e)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валютный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курс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применяемый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осуществлении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операций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карточками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установленный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или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обстоятельствам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метод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его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определения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например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валютный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курс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установленный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международными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платежными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системами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)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случае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когда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валюта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операции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отличается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валюты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карточного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счета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2603CEBE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6)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дополнительно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к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указанной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подпункте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5,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случае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кредитной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карточки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раскрывает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следующую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7B1F0F15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a)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минимальная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максимальная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сумма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кредита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/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санкционированного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овердрафта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7192A471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b)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минимальный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максимальный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срок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погашения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кредита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21BB8128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c)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формы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обеспечения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кредита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3156A9FB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d)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процентная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ставка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оплачиваемая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клиентом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метод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расчета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погашения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периодичность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выплат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64C3E2D7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e)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другие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платежи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включенные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процентную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ставку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какие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именно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сумма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);</w:t>
      </w:r>
    </w:p>
    <w:p w14:paraId="49E23815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lastRenderedPageBreak/>
        <w:t xml:space="preserve">f)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размер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санкций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для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несанкционированного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овердрафта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/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превышения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срока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погашения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кредита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068E5FA4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g)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процентная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ставка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оплачиваемая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клиентом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за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просроченный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кредит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метод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расчета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возврата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просроченных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сумм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1EF7BA2C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h)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необходимые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документы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для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получения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кредита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20ADE82D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i)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минимальные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условия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к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клиенту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для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выдачи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кредита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4AB0D70C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7)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о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комиссионных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установленных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для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торговцев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предоставляющих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услуги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принятия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банковских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платежных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карточек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7D36B2E2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31.</w:t>
      </w: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публикует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условиях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выдачи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кредитов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которая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включает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ограничивается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следующим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36798BE7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1)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основные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характеристики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для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каждого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вида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выданного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кредита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6FF8E3DF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2)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условия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предоставления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кредитов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соответствии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приложением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№ 5,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которые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включают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ограничиваются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следующим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3A4AE2BD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a)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валюта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кредита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65E948E5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b)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общая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сумма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кредита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национальной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валюте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минимальная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максимальная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)/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общая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сумма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кредита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иностранной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валюте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минимальная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максимальная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);</w:t>
      </w:r>
    </w:p>
    <w:p w14:paraId="419E6A09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c)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фиксированная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плавающая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процентная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ставка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кредита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национальной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валюте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минимальная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максимальная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)/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иностранной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валюте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минимальная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максимальная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), а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также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метод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расчета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процентной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ставки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кредитам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посредством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менее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двух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наглядных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примеров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7556A3DF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d)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срок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кредитного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договора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национальной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валюте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минимальный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максимальный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)/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срок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кредитного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договора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иностранной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валюте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минимальный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максимальный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);</w:t>
      </w:r>
    </w:p>
    <w:p w14:paraId="17D9A297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e)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другие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платежи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кредиту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кроме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процентной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ставки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национальной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валюте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/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иностранной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валюте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которые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включены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общую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стоимость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кредита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133F4902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f)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фактическая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годовая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процентная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ставка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кредита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национальной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валюте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/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иностранной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валюте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а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также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указанная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ст.4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части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(3)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Закона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№ 202/2013,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обстоятельствам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7DE09682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g)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метод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ежегодно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частично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полностью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)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периодичность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платежей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2BFAEFB1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h)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необходимые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документы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для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получения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кредита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54CA1385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i)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формы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обеспечения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кредита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принятые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675BB453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j)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эффекты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досрочного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погашения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а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также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соответствующие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пени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кредитному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договору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4421BA48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k)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условия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когда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процентная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ставка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может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быть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изменена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5CF425BC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l)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упоминание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что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кредитам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выданным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иностранной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валюте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или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национальной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валюте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привязанной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к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курсу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иностранной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валюты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выплаты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будут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меняться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зависимости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эволюции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курса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молдавского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лея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отношению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к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иностранным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валютам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случае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если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выплаты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будут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производиться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национальной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валюте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1D588560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m)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метод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применения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обменного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курса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осуществлении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выплат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выданным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кредитам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иностранной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валюте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или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национальной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валюте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привязанной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к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курсу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иностранной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валюты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680172D0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3)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обеспечение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наличия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веб-странице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инструмента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предназначенного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для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решения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уравнений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целью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определения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общей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стоимости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кредита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процентные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ставки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другие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платежи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которые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будут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выплачены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соответствии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подпунктом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2)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часть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d) и е)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настоящего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пункта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).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использовании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этого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инструмента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для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кредитных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продуктов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для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которых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составлены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предварительные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графики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выплат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обеспечит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расчет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периодам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ежемесячно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ежеквартально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)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зависимости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частоты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платежей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выплат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связанных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кредитами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которые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должны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быть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осуществлены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клиентом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выплата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кредита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процентных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ставок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комиссионных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пошлин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т.д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.),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остатка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кредита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.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Общая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стоимость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кредита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определяется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исходя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из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lastRenderedPageBreak/>
        <w:t>сложившихся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условий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заключения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кредитного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договора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общая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стоимость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кредита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сроки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погашения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фактическая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годовая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процентная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ставка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др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.).</w:t>
      </w:r>
    </w:p>
    <w:p w14:paraId="1A9E8595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32.</w:t>
      </w: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публикует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условиях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проведения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операций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обмену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валюты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соответствии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частями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(11) и (12)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статьи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43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Закона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№ 62/2008 о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валютном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регулировании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которая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включает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ограничивает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следующее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4E776DCF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1)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условия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осуществления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операций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обмену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валюты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56BC7F61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2)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размер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комиссионных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других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соответствующих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платежей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186F9CA2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33.</w:t>
      </w: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публикует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условиях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осуществления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деятельности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части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которая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относится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к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платежам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переводам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в/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из-за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рубежа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, (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международные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переводы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за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исключением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денежных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переводов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которая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включает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ограничивает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следующее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0CD8B804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1)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условия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осуществления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международных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переводов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711817AA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2)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порядок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осуществления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платежей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переводов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в/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из-за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рубежа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4450C706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3)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валюта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платежа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перевода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в/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из-за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рубежа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69F00B2B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4)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размер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комиссионных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других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соответствующих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платежей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38E9503B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5)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имеющаяся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о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видах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комиссионных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или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платежей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которые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взимаются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/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могут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взиматься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иностранными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банками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посредством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которых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принимаются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осуществляются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международные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переводы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а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также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размерах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69B7B894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34.</w:t>
      </w: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публикует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оказании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услуг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денежным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переводам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соответствии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требованиями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пункта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23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Регламента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о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деятельности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поставщиков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платежных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услуг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системах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перевода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денег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утвержденного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Постановлением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Административного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совета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Национального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Молдовы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№ 204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15.10.2010.</w:t>
      </w:r>
    </w:p>
    <w:p w14:paraId="4830FB1A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35.</w:t>
      </w: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публикует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о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других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банковских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продуктах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услугах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оказываемых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которая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включает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ограничивается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следующим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1A1DFF85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1)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характеристики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продуктов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услуг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0BE05A73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2)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условия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оказания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услуг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38FAAC0B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3)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спецификация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тарифов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процентных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ставок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обстоятельствам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числе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тарифы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применяемых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комиссионных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а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также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размер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время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выплаты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03A6F9AB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36.</w:t>
      </w: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Публикование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о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процентной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ставке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других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выплатах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кредиту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депозиту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включает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о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четких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условиях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объективных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критериях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обстоятельствам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любой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индикативный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показатель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применяемый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к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первоначальной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процентной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ставке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кредиту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а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также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порядок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и/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или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сроки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извещения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уведомление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)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случае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изменения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величины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процентных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ставок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других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выплат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37C4B62A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37.</w:t>
      </w: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Процентные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ставки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комиссионные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сборы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другие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платежи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за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оказанные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услуги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банковские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продукты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печатаются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публикуются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тем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же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шрифтом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что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раскрытии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другой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108D4712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16EC40E7" w14:textId="77777777" w:rsidR="008156BE" w:rsidRPr="008156BE" w:rsidRDefault="008156BE" w:rsidP="008156B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proofErr w:type="spellStart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Глава</w:t>
      </w:r>
      <w:proofErr w:type="spellEnd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VI</w:t>
      </w:r>
    </w:p>
    <w:p w14:paraId="00829CB6" w14:textId="77777777" w:rsidR="008156BE" w:rsidRPr="008156BE" w:rsidRDefault="008156BE" w:rsidP="008156B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ОПУБЛИКОВАНИЕ ИНФОРМАЦИИ ОБ УПРАВЛЕНИИ БАНКА</w:t>
      </w:r>
    </w:p>
    <w:p w14:paraId="2DC2ADD6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38.</w:t>
      </w: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публикует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кодекс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корпоративного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управления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устав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изменениями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дополнениями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к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нему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2093BBAB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39.</w:t>
      </w: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публикует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о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праве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осуществления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деятельности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путем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вывешивания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центральном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офисе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веб-странице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копии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лицензии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подтвержденной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подписью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ответственного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лица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.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дополнительных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подразделениях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офисах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агентства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обменные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валютные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пункты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афишируются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копии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заверенных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Национальным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копий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лицензии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подтвержденные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подписью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ответственного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лица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.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отделениях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агентствах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также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вывешивается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список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деятельностей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разрешенных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внутренними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регламентами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5E9354B1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lastRenderedPageBreak/>
        <w:t>40.</w:t>
      </w: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публикует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меньшей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степени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аутсорсинге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материально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значимых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видов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деятельности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дата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аутсорсинга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название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поставщика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его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роль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этой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деятельности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операциях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аутсорсинга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5524EA05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41.</w:t>
      </w: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публикует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о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своей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организационной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структуре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включая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наименование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существующих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специализированных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комитетов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указанием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подчиненности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учитывая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компетенцию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руководящих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органов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соответствии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действующим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законодательством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список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филиалов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представительств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других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отдельных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подразделений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указанием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наименований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адресов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0432B090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42.</w:t>
      </w: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публикует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относительно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членов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совета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исполнительного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органа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соответствии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приложением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№ 6,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которая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включает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ограничивается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следующим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27AC499F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1)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общие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данные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о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членах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совета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исполнительного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органа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: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имя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фамилия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должность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дата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утверждения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Национальным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должность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(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),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занимаемая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(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)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субъектах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обстоятельствам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существенное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владение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уставном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капитале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17913347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2)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другие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данные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о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теоретическом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практическом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опыте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членов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совета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исполнительного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органа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: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опыт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работы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за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последние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5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лет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образование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высшее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постуниверситетское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курсы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обучения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за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последние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5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лет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).</w:t>
      </w:r>
    </w:p>
    <w:p w14:paraId="3868EE74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43.</w:t>
      </w: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публикует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относительно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акционеров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и/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или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групп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лиц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действующих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согласованно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которые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владеют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существенными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долями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уставном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капитале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выгодоприобретающих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собственниках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соответствии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приложением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№ 7,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которая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включает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ограничивается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следующим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2C90B2CE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1)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общие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данные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о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прямых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владельцах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существенных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долей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: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фамилия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имя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/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название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акционеров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страна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пребывания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номер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группы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доля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участия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право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голоса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46285A6F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2)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общие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данные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о </w:t>
      </w:r>
      <w:proofErr w:type="spellStart"/>
      <w:r w:rsidRPr="008156BE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выгодоприобретающих</w:t>
      </w:r>
      <w:proofErr w:type="spellEnd"/>
      <w:r w:rsidRPr="008156BE">
        <w:rPr>
          <w:rFonts w:ascii="Arial" w:eastAsia="Times New Roman" w:hAnsi="Arial" w:cs="Arial"/>
          <w:i/>
          <w:iCs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собственниках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лиц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указанных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подпункте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1):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фамилия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имя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выгодоприобретающего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собственника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страна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пребывания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152226C0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44.</w:t>
      </w: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случае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внесения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изменений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опубликованную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приложении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№ 7,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обновляет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данную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течение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15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дней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дня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внесения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соответствующих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изменений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5A353FBB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45.</w:t>
      </w: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предусмотренная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настоящей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главе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публикуется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путем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вывешивания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доске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объявлений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офисах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веб-странице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обновляется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мере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ее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изменения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позднее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10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дней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дня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внесения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изменений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дополнений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.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предусмотренная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пунктах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38 и 43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публикуется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обновляется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соответствии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данными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пунктами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47DADAAD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46.</w:t>
      </w: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публикует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о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способах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составления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обращений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рекламаций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/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жалоб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клиентов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компетентных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органов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уполномоченных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принимать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разрешать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а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также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формальности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представления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3203EE59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5BDB9B74" w14:textId="77777777" w:rsidR="008156BE" w:rsidRPr="008156BE" w:rsidRDefault="008156BE" w:rsidP="008156B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proofErr w:type="spellStart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Глава</w:t>
      </w:r>
      <w:proofErr w:type="spellEnd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VII</w:t>
      </w:r>
    </w:p>
    <w:p w14:paraId="12E7AA27" w14:textId="77777777" w:rsidR="008156BE" w:rsidRPr="008156BE" w:rsidRDefault="008156BE" w:rsidP="008156B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ОПУБЛИКОВАНИЕ ИНФОРМАЦИИ ОБ УПРАВЛЕНИИ БАНКА,</w:t>
      </w:r>
    </w:p>
    <w:p w14:paraId="5C775B0E" w14:textId="77777777" w:rsidR="008156BE" w:rsidRPr="008156BE" w:rsidRDefault="008156BE" w:rsidP="008156B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СОБСТВЕННЫХ СРЕДСТВАХ И ТРЕБОВАНИЯХ КАПИТАЛА,</w:t>
      </w:r>
    </w:p>
    <w:p w14:paraId="69ED0D76" w14:textId="77777777" w:rsidR="008156BE" w:rsidRPr="008156BE" w:rsidRDefault="008156BE" w:rsidP="008156B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БУФЕРЕ КАПИТАЛА</w:t>
      </w:r>
    </w:p>
    <w:p w14:paraId="462A5EDA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47.</w:t>
      </w: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публикует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форме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отчета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реже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одного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раза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год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если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регламент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предусматривает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иное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указанную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настоящей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главе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порядке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условиях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установленных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.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Ежегодная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публикация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производится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позднее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даты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публикации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финансовой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отчетности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6285BC1E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48.</w:t>
      </w: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особенно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который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является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обществом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типа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O-SII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из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Республики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Молдова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оценивает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необходимость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опубликования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определенной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или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всей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предусмотренной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настоящей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главе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чаще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lastRenderedPageBreak/>
        <w:t>чем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один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раз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год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если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регламент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предусматривает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иное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учитывая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характер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масштаб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сложность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деятельности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а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также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другие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соответствующие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особенности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деятельности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осуществляемой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.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ходе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соответствующей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оценки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особое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внимание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будет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уделено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возможной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необходимости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публикации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большей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частотой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о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подверженности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риску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других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элементов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подверженных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быстрым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изменениям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3F8EAC75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49.</w:t>
      </w: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публикует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веб-странице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хранит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банковском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офисе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делает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доступным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требованию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общественности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отчет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указанный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пункте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46,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за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последние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три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года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5F7ACB03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50.</w:t>
      </w: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который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отчете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указанном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пункте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46,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публикует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определенную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соответствии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его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положениями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из-за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отсутствия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деятельности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этом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отношении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отмечает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данном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отчете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тот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факт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что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опубликовал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определенную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а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также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причины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неопубликования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представляет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общую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о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предмете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требования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опубликования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исключая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случай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если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данная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считается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собственностью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или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конфиденциальной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04CB0903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51.</w:t>
      </w: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меньшей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мере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один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член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совета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один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член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исполнительного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совета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должен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подтвердить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отметкой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конце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отчета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что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предоставленные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публикации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соответствии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настоящей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главой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были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составлены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согласно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процессам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внутреннего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контроля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требованиями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данной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главы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7C25602C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52.</w:t>
      </w: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должны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публиковать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свои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задачи</w:t>
      </w:r>
      <w:proofErr w:type="spellEnd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политики</w:t>
      </w:r>
      <w:proofErr w:type="spellEnd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отношении</w:t>
      </w:r>
      <w:proofErr w:type="spellEnd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управления</w:t>
      </w:r>
      <w:proofErr w:type="spellEnd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рисками</w:t>
      </w:r>
      <w:proofErr w:type="spellEnd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отдельно</w:t>
      </w:r>
      <w:proofErr w:type="spellEnd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для</w:t>
      </w:r>
      <w:proofErr w:type="spellEnd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каждой</w:t>
      </w:r>
      <w:proofErr w:type="spellEnd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отдельной</w:t>
      </w:r>
      <w:proofErr w:type="spellEnd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категории</w:t>
      </w:r>
      <w:proofErr w:type="spellEnd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риска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вытекающей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из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бизнес-модели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которые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имеют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существенное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значение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для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частности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для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рисков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указанных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настоящей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главе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.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Опубликованная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должна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содержать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как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минимум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следующее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40E77F01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1)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стратегии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процедуры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управления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покрытия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снижения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данных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рисков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моделирование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кризиса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портфели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подверженные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моделированию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кризиса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принятые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сценарии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использованные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методологии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включая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использование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кризисных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моделей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управлении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рисками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), а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также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о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мониторинге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эффективности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элементов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покрытия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снижения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рисков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0C002F7E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2)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структуру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организацию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функции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управления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рисками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распределение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обязанностей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между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органом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управления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направлениями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деятельности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функцией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управления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рисками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),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включая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о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ее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компетенции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статусе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или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другие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соответствующие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способы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организации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каналы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связи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реализация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культуры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риска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например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кодексы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поведения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руководства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содержащие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ограничения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или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операционные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процедуры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для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трактовки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нарушений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пороговых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значений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риска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);</w:t>
      </w:r>
    </w:p>
    <w:p w14:paraId="7E2ABE59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3)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зону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охвата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тип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систем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отчетности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измерения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рисков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а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также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описание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потока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о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рисках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органам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управления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48D56AC5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4)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политики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покрытия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снижения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рисков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а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также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стратегии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процессы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для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мониторинга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непрерывности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эффективности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элементов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покрытия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снижения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рисков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вытекающих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из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бизнес-модели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3E6DECF2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5)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заверенное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советом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утверждение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о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степени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адекватности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основ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управления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рисками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заверяющее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адекватность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существующих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систем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управления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рисками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учетом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профиля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стратегии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1A27D08A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6)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краткое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заявление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о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рисках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утвержденное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советом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котором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кратко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описывается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общий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профиль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риска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связанный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стратегией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деятельности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а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также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характер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масштаб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цель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экономическая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сущность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сделок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которые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оказывают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значительное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влияние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профиль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риска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или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распределение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рисков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внутри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группы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.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Данное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заявление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должно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включать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ключевые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показатели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данные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предоставляющие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заинтересованным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лицам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извне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всесторонний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обзор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способа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которым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управляет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своими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рисками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а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также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способа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которым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lastRenderedPageBreak/>
        <w:t>профиль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риска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взаимодействует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допустимым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уровнем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риска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установленным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советом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047802B2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53.</w:t>
      </w: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должны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публиковать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следующую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включая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периодические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обновления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реже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одного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раза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год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в </w:t>
      </w:r>
      <w:proofErr w:type="spellStart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отношении</w:t>
      </w:r>
      <w:proofErr w:type="spellEnd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основы</w:t>
      </w:r>
      <w:proofErr w:type="spellEnd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управления</w:t>
      </w:r>
      <w:proofErr w:type="spellEnd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:</w:t>
      </w:r>
    </w:p>
    <w:p w14:paraId="0B0C21DC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1)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количество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функций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соответствии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частями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(12), (13) и (14) ст.43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Закона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№ 202/2017,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фактически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занимаемых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для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каждого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члена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органа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управления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независимо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если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должность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занята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субъекте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который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преследует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или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нет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коммерческую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цель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6B7BBB6D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2)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политика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отбора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членов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органа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управления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знания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квалификация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фактический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опыт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04D241E2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3)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политика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отношении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разнообразия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отборе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членов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органа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управления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задачи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любые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соответствующие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цели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установленные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рамках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данной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политики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а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также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степень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которой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были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достигнуты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соответствующие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цели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11362331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4)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количество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заседаний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комитета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рискам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64F0C918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5)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описание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потока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о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рисках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к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руководящему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органу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частности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частота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область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применения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основное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содержание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подверженности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риску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045F83B3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54.</w:t>
      </w: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должны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публиковать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следующую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о </w:t>
      </w:r>
      <w:proofErr w:type="spellStart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политике</w:t>
      </w:r>
      <w:proofErr w:type="spellEnd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практиках</w:t>
      </w:r>
      <w:proofErr w:type="spellEnd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вознаграждения</w:t>
      </w:r>
      <w:proofErr w:type="spellEnd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банка</w:t>
      </w:r>
      <w:proofErr w:type="spellEnd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для</w:t>
      </w:r>
      <w:proofErr w:type="spellEnd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персонала</w:t>
      </w:r>
      <w:proofErr w:type="spellEnd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банка</w:t>
      </w:r>
      <w:proofErr w:type="spellEnd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указанного</w:t>
      </w:r>
      <w:proofErr w:type="spellEnd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части</w:t>
      </w:r>
      <w:proofErr w:type="spellEnd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(1) ст.39 </w:t>
      </w:r>
      <w:proofErr w:type="spellStart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Закона</w:t>
      </w:r>
      <w:proofErr w:type="spellEnd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№ 202/2017:</w:t>
      </w:r>
    </w:p>
    <w:p w14:paraId="5F4C25AB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1)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о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процессе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принятия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решений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использованных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для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определения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политики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вознаграждения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а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также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о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количестве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заседаний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организованных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Советом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обстоятельствам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комитетом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оплате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труда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течение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финансового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года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включая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необходимости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о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составе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мандате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комитета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оплате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труда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и/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или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внешнему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консультанту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услуги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которого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использовались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для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определения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политики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вознаграждения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роли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соответствующих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заинтересованных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лиц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074E0171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2)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о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соотношении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общего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вознаграждения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результативностью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569A0A3D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3)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самые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важные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особенности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проектирования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системы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вознаграждения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включая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о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критериях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используемых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для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измерения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результативности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корректировки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к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рискам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концепция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снижения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или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невыдачи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отсрочки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переменного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вознаграждения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критерии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вступления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права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6E87BD38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4)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соотношения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между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фиксированной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переменной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составляющими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общего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вознаграждения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установленные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соответствии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п.h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части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(1) ст.39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Закона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№ 202/2017;</w:t>
      </w:r>
    </w:p>
    <w:p w14:paraId="6872FF3C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5)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о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критериях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результативности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которых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основывается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право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акции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опционы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другие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компоненты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переменного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вознаграждения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1EB67E3C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6)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основные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параметры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обоснование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составления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любой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схемы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переменной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составляющей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предоставления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других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неденежных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вознаграждений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5A158AAE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7)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агрегированная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количественная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о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вознаграждении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распределенная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сферам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деятельности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0776089C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8)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агрегированная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количественная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о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вознаграждении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персонала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указанного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части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(1) ст.39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Закона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№ 202/2017,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указанием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следующих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элементов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56350284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a)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суммы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вознаграждения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за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финансовый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год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разбивкой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фиксированное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переменное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вознаграждение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количество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получателей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4AAE647C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b)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суммы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формы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переменного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вознаграждения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разбивкой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денежным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средствам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акциям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инструментам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связанным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акциями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другими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типами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инструментов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1F51BD6B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c)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суммы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отсроченного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вознаграждения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причитающиеся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невыплаченные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разбивкой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частям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для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которых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критерии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вступления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права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были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выполнены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частям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для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которых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критерии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вступления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права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были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выполнены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1DDC7994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lastRenderedPageBreak/>
        <w:t xml:space="preserve">d)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суммы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отсроченного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вознаграждения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течение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финансового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года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выплаченные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сниженные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посредством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корректировок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результативности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2E30F616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e)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приветственные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платежи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подъемные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для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вновь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набранных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работников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выданные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согласно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части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(2) ст.39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Закона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№ 202/2017,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компенсационные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выплаты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связи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досрочным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прекращением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трудовых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отношений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осуществленные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течение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финансового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года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число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получателей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таких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платежей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275D833C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f)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суммы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компенсационных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выплат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связанных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досрочным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прекращением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трудовых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отношений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предоставленных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течение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финансового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года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количество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получателей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максимальная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выплата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такого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типа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предоставленная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одному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лицу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49805516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9)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количество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лиц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получивших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вознаграждение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эквивалентное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сумме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1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миллион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леев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или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более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течение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финансового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года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разбивкой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интервалам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оклада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500000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леев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для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вознаграждений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эквивалентом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между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1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миллионом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леев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5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миллионов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леев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интервалам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окладов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1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миллион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леев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для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вознаграждений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превышающих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или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равных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5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миллионам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леев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5B4D00FC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10)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агрегированное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вознаграждение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для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членов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совета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а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также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для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членов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исполнительного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органа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342BB524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55.</w:t>
      </w: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должны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публиковать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крайней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мере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следующую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области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применения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требований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контексте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пруденциальной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консолидации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предусмотренную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Регламентом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о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надзоре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за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банками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консолидированной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основе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утвержденным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Постановлением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Исполнительного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комитета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Национального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Молдовы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№ 101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16.04.2020 (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далее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–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Регламент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№ 101/2020):</w:t>
      </w:r>
    </w:p>
    <w:p w14:paraId="0BD0E7A5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1)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наименование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685355F1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2)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представление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существующих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различий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между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рамками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консолидации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учетных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пруденциальных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целях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кратким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описанием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субъектов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включенных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для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каждого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субъекта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(с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указанием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крайней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мере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коммерческого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наименования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субъекта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сектора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деятельности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),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пояснением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являются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ли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они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6014F6CF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a)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консолидированными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методами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глобальной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консолидации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1F4D517F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b)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консолидированными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методами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пропорциональной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консолидации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743C36FF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c)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вычтенными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из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собственных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средств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4516C7E0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d)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консолидированными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вычтенными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15FEC44E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3)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любые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существенные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препятствия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практического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или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юридического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характера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существующие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или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потенциальные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которые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препятствуют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быстрому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переводу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собственных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средств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или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погашению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долгов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между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материнским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предприятием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ее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филиалами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69BD9556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4)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совокупный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размер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который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фактические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собственные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средства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ниже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минимума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необходимого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для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всех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филиалов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невключенных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консолидацию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а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также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наименование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соответствующих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филиалов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2916FC81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56.</w:t>
      </w: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должны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публиковать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следующую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о </w:t>
      </w:r>
      <w:proofErr w:type="spellStart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собственных</w:t>
      </w:r>
      <w:proofErr w:type="spellEnd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средствах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71E1A8CB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1)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общая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сверка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элементов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основных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собственных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средств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первого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уровня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дополнительных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средств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первого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уровня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элементов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собственных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средств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второго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уровня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пруденциальных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фильтров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вычетов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применяемых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соответствии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Регламентом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о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собственных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средствах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требованиях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капитала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утвержденного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Постановлением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Исполнительного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комитета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Национального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Молдовы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№ 109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24.05.2018 (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далее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–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Регламент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№ 109/2018),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балансом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аудированной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финансовой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отчетности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79155BF8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2)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описание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основных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характеристик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инструментов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основных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собственных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средств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первого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уровня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инструментов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дополнительных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собственных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средств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первого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уровня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инструментов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собственных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средств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второго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уровня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путем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lastRenderedPageBreak/>
        <w:t>публикации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формы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изложенной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приложении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№ 9,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учетом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инструкций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приведенных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данном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приложении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43762C69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3)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общее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представление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договорных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сроков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условий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всем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инструментам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основных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собственных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средств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первого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уровня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инструментов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дополнительных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собственных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средств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первого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уровня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инструментов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собственных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средств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второго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уровня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2792809A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4)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отдельное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представление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путем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публикации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формы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изложенной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приложении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№ 10,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учетом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инструкций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приведенных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данном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приложении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характера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сумм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3A5C6039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a)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каждому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пруденциальному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фильтру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применяемому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соответствии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пунктами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26-29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Регламент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№ 109/2018;</w:t>
      </w:r>
    </w:p>
    <w:p w14:paraId="04E4411A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b)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каждому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вычету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осуществленному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соответствии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пунктами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30, 87 и 100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Регламент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№ 109/2018;</w:t>
      </w:r>
    </w:p>
    <w:p w14:paraId="43A2467B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c)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невычтенным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элементам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соответствии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пунктами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62, 63-67, 87, 100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пунктами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126-129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Регламент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№ 109/2018;</w:t>
      </w:r>
    </w:p>
    <w:p w14:paraId="4376B3D3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5)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описание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всех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ограничений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примененных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расчете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собственных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средств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соответствии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Регламентом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№ 109/2018, а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также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инструментов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пруденциальных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фильтров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или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вычетов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для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которых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применяются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данные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ограничения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путем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публикации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формы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изложенной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приложении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№ 10,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учетом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инструкций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приведенных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данном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приложении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3BDD8902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57.</w:t>
      </w: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смысле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подпункта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1)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пункта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55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применяют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методологию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указанную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приложении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№ 8,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публикуют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о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сверке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баланса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которая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вытекает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из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применения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соответствующего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метода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3CDDE605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58.</w:t>
      </w: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должны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публиковать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требования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собственных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средств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предусмотренные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подпунктах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2) и 3)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пункта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132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Регламент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№ 109/2018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отдельно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для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каждого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риска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указанного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данных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подпунктах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27CE34EB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59.</w:t>
      </w: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должны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публиковать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следующую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о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соблюдении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требований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капитала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предусмотренных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пунктом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130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Регламент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№ 109/2018 и ст.78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Закона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№ 202/2017,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ссылкой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процесс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оценки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достаточности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капитала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к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рискам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(ICAAP), а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именно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2CD0F2D0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1)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краткое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описание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метода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применяемого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для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оценки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достаточности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внутреннего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капитала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целях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поддержки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текущей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будущей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деятельности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66FFEE6D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2)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результаты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внутреннего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процесса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оценки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достаточности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своего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внутреннего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капитала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включая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состав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дополнительных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требований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собственных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средств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основании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процесса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анализа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надзора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соответствии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п.а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части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(3) ст.139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Закона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№ 202/2017;</w:t>
      </w:r>
    </w:p>
    <w:p w14:paraId="036AB5C6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3)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стоимость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подверженностей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учетом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риска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для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каждого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класса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подверженностей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указанного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п.11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Регламента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о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подходе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к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кредитному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риску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для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согласно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стандартизованному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подходу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утвержденного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Постановлением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Исполнительного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комитета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Национального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Молдовы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№ 111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24.05.2018 (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далее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–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Регламент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№ 111/2018),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которая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входит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расчет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показателя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требования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собственных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средств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размере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10%;</w:t>
      </w:r>
    </w:p>
    <w:p w14:paraId="2FCC2F2B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4)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требования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собственных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средств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рассчитанные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соответствии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подпунктами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2), 3) и 4) ст.132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Регламент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№ 109/2018;</w:t>
      </w:r>
    </w:p>
    <w:p w14:paraId="473A4DFA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5)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требования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собственных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средств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рассчитанные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соответствии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Регламентом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о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подходе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к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операционному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риску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для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согласно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базовому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стандартизованному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подходу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утвержденным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Постановлением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Исполнительного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комитета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Национального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Молдовы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№ 113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24.05.2018,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опубликованные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отдельно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22CE42FE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60.</w:t>
      </w: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указанная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подпунктах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3)-5)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пункта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58,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публикуется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крайней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мере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ежеквартально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соответствии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формой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представленной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lastRenderedPageBreak/>
        <w:t>приложении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№ 11,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публикуется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как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отдельная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отчета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опубликованного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согласно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пункту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46,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кроме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случая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годовой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отчетности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5DECD593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61.</w:t>
      </w: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должны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публиковать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следующую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о </w:t>
      </w:r>
      <w:proofErr w:type="spellStart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подверженности</w:t>
      </w:r>
      <w:proofErr w:type="spellEnd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банка</w:t>
      </w:r>
      <w:proofErr w:type="spellEnd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кредитному</w:t>
      </w:r>
      <w:proofErr w:type="spellEnd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риску</w:t>
      </w:r>
      <w:proofErr w:type="spellEnd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контрагента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соответствии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Регламентом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отношении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к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кредитному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риску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контрагента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для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утвержденным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Постановлением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Исполнительного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комитета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Национального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Молдовы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№ 102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16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апреля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2020 (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далее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–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Регламент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№ 102/2020):</w:t>
      </w:r>
    </w:p>
    <w:p w14:paraId="61CA574B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1)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описание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методологии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использованной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для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выделения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внутреннего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капитала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для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определения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кредитных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лимитов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подверженностям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контрагента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кредитному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риску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2A83D1DB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2)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описание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политик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получения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реальных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гарантий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элементов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снижения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риска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оценки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риска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контрагента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1E1690D5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3)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описание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влияния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стоимости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реальной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гарантии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которую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должен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предоставить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случае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ухудшения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собственного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кредитного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рейтинга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62BEFFC9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4)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валовая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положительная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справедливая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стоимость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договоров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прибыль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зачетов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текущая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кредитная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подверженность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после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зачета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удерживаемые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реальные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гарантии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чистая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кредитная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подверженность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производным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финансовым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инструментам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.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Чистая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кредитная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подверженность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производным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финансовым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инструментам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является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кредитной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подверженностью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из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сделок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производными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финансовыми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инструментами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учетом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как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прибыли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полученной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соглашений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зачета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исполнительным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характером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правовой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точки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зрения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так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из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договоров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реальной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гарантии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5467BC00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5)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меры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стоимости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подверженности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соответствии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моделями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предусмотренными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нормах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о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подходе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к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кредитному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риску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контрагента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независимо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применяемого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метода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2AA4411D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6)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условная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стоимость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хеджирования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кредитными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производными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финансовыми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инструментами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а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также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распределение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текущих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кредитных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подверженностей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типам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кредитных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подверженностей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7A62CBB3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7)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условные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размеры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сделок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кредитными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производными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финансовыми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инструментами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разделенные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точки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зрения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использования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операциях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осуществленных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для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собственного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кредитного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портфеля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а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также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операциях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связанных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посреднической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деятельностью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включая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распределение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использованных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кредитных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производных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инструментов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дальнейшей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разбивкой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каждой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группе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продуктов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приобретенной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защите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предоставленной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защите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3B2D8DE2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62.</w:t>
      </w: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должны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публиковать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следующую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для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каждого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класса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подверженностей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указанного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п.11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Регламента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№ 111/2018:</w:t>
      </w:r>
    </w:p>
    <w:p w14:paraId="5DA8FAAE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1)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наименование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назначенных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внешних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обществ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кредитной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оценки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(ECAI)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или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назначенных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агентств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кредитованию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экспорта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причины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любой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замены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36A5CE69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2)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классы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подверженностей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для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которых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используется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определенная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ECAI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или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определенное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агентство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кредитованию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экспорта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11EC6CE3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3)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описание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процесса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применяемого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для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перевода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кредитных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оценок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эмитента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эмиссии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к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элементам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включенным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торговый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портфель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3619F2AB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4)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соответствие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внешнего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рейтинга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каждой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назначенной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ECAI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или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назначенных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агентств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кредитованию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экспорта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уровням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качества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кредита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предусмотренным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Регламенте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№ 111/2018;</w:t>
      </w:r>
    </w:p>
    <w:p w14:paraId="1C7F586C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5)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суммы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подверженностей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суммы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подверженностей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вытекающие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после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применения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техник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снижения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кредитного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риска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связанных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каждым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уровнем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качества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кредита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отдельности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предусмотренным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Регламенте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№ 111/2018, а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также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вычтенные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из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собственных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средств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5C6FF9F4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63.</w:t>
      </w: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которые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используют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техники</w:t>
      </w:r>
      <w:proofErr w:type="spellEnd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снижения</w:t>
      </w:r>
      <w:proofErr w:type="spellEnd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риска</w:t>
      </w:r>
      <w:proofErr w:type="spellEnd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,</w:t>
      </w: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должны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публиковать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следующую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4ED4F3DC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lastRenderedPageBreak/>
        <w:t xml:space="preserve">1)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политики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процессы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балансовому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внебалансовому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зачету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а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также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указание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степени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которой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использует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данные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зачеты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5A9C202D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2)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политики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процессы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применяемые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отношении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оценки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управления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реальными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гарантиями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328B55B6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3)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описание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основных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типов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реальных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гарантий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принимаемых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2663E828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4)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основные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типы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гарантий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контрагентов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сделках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кредитными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производными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инструментами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а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также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платежеспособность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61CE137B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5)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о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концентрациях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рыночного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риска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или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кредитного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риска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рамках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операций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снижению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риска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39CE446E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6)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общая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стоимость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подверженности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после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балансового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или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внебалансового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зачета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необходимости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),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которая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покрыта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–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после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применения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корректировок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волатильности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–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приемлемых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финансовых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гарантий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или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приемлемых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реальных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гарантий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3923F545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7)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общая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подверженность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(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после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балансового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или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внебалансового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зачета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необходимости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),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которая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покрыта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личными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гарантиями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или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кредитными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производными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финансовыми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инструментами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33853295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64.</w:t>
      </w: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должны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публиковать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подходы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для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оценки</w:t>
      </w:r>
      <w:proofErr w:type="spellEnd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требований</w:t>
      </w:r>
      <w:proofErr w:type="spellEnd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собственных</w:t>
      </w:r>
      <w:proofErr w:type="spellEnd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средств</w:t>
      </w:r>
      <w:proofErr w:type="spellEnd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связанных</w:t>
      </w:r>
      <w:proofErr w:type="spellEnd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с </w:t>
      </w:r>
      <w:proofErr w:type="spellStart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операционным</w:t>
      </w:r>
      <w:proofErr w:type="spellEnd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риском</w:t>
      </w:r>
      <w:proofErr w:type="spellEnd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,</w:t>
      </w: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соответствии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Регламентом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№ 113/2018,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для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чего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выполняет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необходимые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условия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17F241CB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65.</w:t>
      </w: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должны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публиковать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следующую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о </w:t>
      </w:r>
      <w:proofErr w:type="spellStart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соблюдении</w:t>
      </w:r>
      <w:proofErr w:type="spellEnd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требования</w:t>
      </w:r>
      <w:proofErr w:type="spellEnd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по</w:t>
      </w:r>
      <w:proofErr w:type="spellEnd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контрциклическому</w:t>
      </w:r>
      <w:proofErr w:type="spellEnd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буферу</w:t>
      </w:r>
      <w:proofErr w:type="spellEnd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капитала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соответствии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ст.63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Закона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№ 202/2017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Регламентом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о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буферах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капитала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утвержденным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Постановлением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Исполнительного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комитета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Национального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Молдовы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№ 110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24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2018 (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далее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Регламент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№ 110/2018), а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именно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43D2BD0C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1)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географическое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распределение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соответствующих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кредитных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подверженностей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для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расчета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контрциклического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буфера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капитала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06AB46F6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2)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стоимость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специфического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контрциклического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буфера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капитала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73CDF76C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66.</w:t>
      </w: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указанная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пункте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64,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публикуется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реже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одного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раза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год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соответствии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требованиями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указанными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приложении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№ 12.</w:t>
      </w:r>
    </w:p>
    <w:p w14:paraId="3F99E2F2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67.</w:t>
      </w: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должны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публиковать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следующую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информацию</w:t>
      </w:r>
      <w:proofErr w:type="spellEnd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о </w:t>
      </w:r>
      <w:proofErr w:type="spellStart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подверженности</w:t>
      </w:r>
      <w:proofErr w:type="spellEnd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банка</w:t>
      </w:r>
      <w:proofErr w:type="spellEnd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к </w:t>
      </w:r>
      <w:proofErr w:type="spellStart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кредитному</w:t>
      </w:r>
      <w:proofErr w:type="spellEnd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риску</w:t>
      </w:r>
      <w:proofErr w:type="spellEnd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риску</w:t>
      </w:r>
      <w:proofErr w:type="spellEnd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снижения</w:t>
      </w:r>
      <w:proofErr w:type="spellEnd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стоимости</w:t>
      </w:r>
      <w:proofErr w:type="spellEnd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требования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r w:rsidRPr="008156BE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(</w:t>
      </w:r>
      <w:proofErr w:type="spellStart"/>
      <w:r w:rsidRPr="008156BE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корректировки</w:t>
      </w:r>
      <w:proofErr w:type="spellEnd"/>
      <w:r w:rsidRPr="008156BE">
        <w:rPr>
          <w:rFonts w:ascii="Arial" w:eastAsia="Times New Roman" w:hAnsi="Arial" w:cs="Arial"/>
          <w:i/>
          <w:iCs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для</w:t>
      </w:r>
      <w:proofErr w:type="spellEnd"/>
      <w:r w:rsidRPr="008156BE">
        <w:rPr>
          <w:rFonts w:ascii="Arial" w:eastAsia="Times New Roman" w:hAnsi="Arial" w:cs="Arial"/>
          <w:i/>
          <w:iCs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кредитного</w:t>
      </w:r>
      <w:proofErr w:type="spellEnd"/>
      <w:r w:rsidRPr="008156BE">
        <w:rPr>
          <w:rFonts w:ascii="Arial" w:eastAsia="Times New Roman" w:hAnsi="Arial" w:cs="Arial"/>
          <w:i/>
          <w:iCs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риска</w:t>
      </w:r>
      <w:proofErr w:type="spellEnd"/>
      <w:r w:rsidRPr="008156BE">
        <w:rPr>
          <w:rFonts w:ascii="Arial" w:eastAsia="Times New Roman" w:hAnsi="Arial" w:cs="Arial"/>
          <w:i/>
          <w:iCs/>
          <w:sz w:val="24"/>
          <w:szCs w:val="24"/>
          <w:lang w:eastAsia="ro-MD"/>
        </w:rPr>
        <w:t>)</w:t>
      </w:r>
      <w:r w:rsidRPr="008156BE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0DA4295F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1)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определение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бухгалтерских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целях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понятий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"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просроченный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" и "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обесцененный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";</w:t>
      </w:r>
    </w:p>
    <w:p w14:paraId="6DD3D19D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2)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описание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подходов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методов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применяемых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для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определения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специфических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общих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корректировок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для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кредитного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риска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721D6566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3)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общая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сумма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подверженностей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после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бухгалтерского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зачета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без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учета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эффектов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техник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снижения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кредитного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риска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а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также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средняя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сумма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подверженностей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за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период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разбивке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классам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рисков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указанным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п.11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Регламента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№ 111/2018.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представляется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виде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таблицы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.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Классы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подверженностей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отрасль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деятельности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или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контрагенты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которые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считаются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незначительными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могут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объединяться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строке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или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графе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"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прочее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";</w:t>
      </w:r>
    </w:p>
    <w:p w14:paraId="6CC7F383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4)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географическое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распределение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подверженностей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разбивкой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значительным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областям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основным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классам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подверженностей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дополнительную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детализацию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необходимости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4DD5D35D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5)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распределение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подверженностей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областям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деятельности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или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типам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контрагентов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разбивкой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классам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подверженностей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включая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указание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подверженности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перед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малыми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средними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предприятиями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дополнительную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детализацию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необходимости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1F1A6A7B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6)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распределение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всех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подверженностей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зависимости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остаточного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срока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погашения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разбивкой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классам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подверженностей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дополнительную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детализацию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необходимости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5373C667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lastRenderedPageBreak/>
        <w:t xml:space="preserve">7)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для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каждой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области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деятельности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или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каждого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типа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значительного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контрагента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сумму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1B8F2F78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a)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обесцененных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подверженностей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просроченных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подверженностей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представленных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отдельно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5F1CBE19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b)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общих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специфических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корректировок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для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кредитного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риска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6CB5A510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c)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расходов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общими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специфическими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корректировками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для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кредитного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риска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течение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отчетного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периода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0F8A4ACE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8)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обесцененных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подверженностей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просроченных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подверженностей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разделенных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разбитых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значительным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географическим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зонам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включая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если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возможно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значения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общих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специфических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корректировок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для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кредитного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риска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для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каждой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географической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зоны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отдельно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47647B34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9)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сверка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изменений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общих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специфических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корректировок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для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кредитного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риска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обесцененных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подверженностей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представленных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отдельно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.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должна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содержать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74D766D5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a)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описание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типов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специфических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общих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корректировок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для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кредитного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риска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0690FDA2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b)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первоначальные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остатки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035ED3E5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c)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суммы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предусмотренные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для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корректировок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кредитного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риска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течение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отчетного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периода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67F3B9D4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d)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суммы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предусмотренные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или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возобновленные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для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предполагаемых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возможных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убытков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подверженностям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течение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отчетного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периода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любые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другие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корректировки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числе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определенные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разницами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обменного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курса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комбинациями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видов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деятельности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приобретением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или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продажей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филиалов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а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также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переводами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между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корректировками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для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кредитного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риска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0C2CD85B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e)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конечные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остатки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2F74C279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68.</w:t>
      </w: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Специфические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корректировки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для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кредитного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риска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а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также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возмещения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отраженные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непосредственно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отчете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о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прибыли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убытке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публикуются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отдельно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указанной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предыдущем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пункте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2D556444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69.</w:t>
      </w: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должны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публиковать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следующую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о </w:t>
      </w:r>
      <w:proofErr w:type="spellStart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подверженностях</w:t>
      </w:r>
      <w:proofErr w:type="spellEnd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из</w:t>
      </w:r>
      <w:proofErr w:type="spellEnd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капитальных</w:t>
      </w:r>
      <w:proofErr w:type="spellEnd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ценных</w:t>
      </w:r>
      <w:proofErr w:type="spellEnd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бумаг</w:t>
      </w:r>
      <w:proofErr w:type="spellEnd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не</w:t>
      </w:r>
      <w:proofErr w:type="spellEnd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включенных</w:t>
      </w:r>
      <w:proofErr w:type="spellEnd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торговый</w:t>
      </w:r>
      <w:proofErr w:type="spellEnd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портфель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3FF4430B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1)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классификация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подверженностей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зависимости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цели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числе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получение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дохода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владения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капитальными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ценными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бумагами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или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возможных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стратегических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соображений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а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также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представление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используемых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техник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учета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оценки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включающих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основные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гипотезы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практики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которые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влияют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оценку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а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также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любое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значительное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изменение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данных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практик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18BCDBA2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2)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балансовая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стоимость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справедливая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стоимость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для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капитальных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ценных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бумаг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торгуемых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фондовой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бирже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сравнение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рыночной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стоимостью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когда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она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существенно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отличается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справедливой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стоимости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20429924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3)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тип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характер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сумма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подверженностей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из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капитальных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ценных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бумаг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торгуемых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фондовой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бирже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подверженностей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из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инвестиций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частный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капитал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которые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относятся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к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достаточно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диверсифицированному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портфелю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а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также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других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подверженностей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35F9B1E7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4)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совокупная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стоимость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прибылей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или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убытков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продаж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ликвидации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периода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 и</w:t>
      </w:r>
    </w:p>
    <w:p w14:paraId="472AAAC2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5)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общая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стоимость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нереализованных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прибылей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или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убытков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общая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сумма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скрытых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прибылей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или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убытков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переоценки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а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также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каждая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сумма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такого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характера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включенная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основные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собственные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средства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первого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уровня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4AE5A506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70.</w:t>
      </w: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должны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публиковать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следующую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о </w:t>
      </w:r>
      <w:proofErr w:type="spellStart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подверженностях</w:t>
      </w:r>
      <w:proofErr w:type="spellEnd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к </w:t>
      </w:r>
      <w:proofErr w:type="spellStart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риску</w:t>
      </w:r>
      <w:proofErr w:type="spellEnd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процентной</w:t>
      </w:r>
      <w:proofErr w:type="spellEnd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ставки</w:t>
      </w:r>
      <w:proofErr w:type="spellEnd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по</w:t>
      </w:r>
      <w:proofErr w:type="spellEnd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позициям</w:t>
      </w:r>
      <w:proofErr w:type="spellEnd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не</w:t>
      </w:r>
      <w:proofErr w:type="spellEnd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включенным</w:t>
      </w:r>
      <w:proofErr w:type="spellEnd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торговый</w:t>
      </w:r>
      <w:proofErr w:type="spellEnd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портфель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:</w:t>
      </w:r>
    </w:p>
    <w:p w14:paraId="66F8BB22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lastRenderedPageBreak/>
        <w:t xml:space="preserve">1)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характер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риска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процентной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ставки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основные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рассмотренные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гипотезы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(в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числе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связанные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досрочным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погашением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кредита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снятием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депозитов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без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договорных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сроков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погашения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)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периодичность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оценки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риска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процентной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ставки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6F2FED07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2)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варьирование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прибылей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экономической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стоимости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и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других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соответствующих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переменных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используемых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органом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управления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для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измерения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влияния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шоков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процентную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ставку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разбивке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используемой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валюте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1CA5120B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71.</w:t>
      </w: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должны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публиковать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следующую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информацию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о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показателе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эффекта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рычага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рассчитанного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соответствии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Регламентом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эффекте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рычага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для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утвержденным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Постановлением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Исполнительного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комитета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Национального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банка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Молдовы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№ 274/2020 (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далее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–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Регламент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№ 274/2020):</w:t>
      </w:r>
    </w:p>
    <w:p w14:paraId="03B1E413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1)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показатель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эффекта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рычага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5A876998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2)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разбивка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показателя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измерения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общей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подверженности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а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также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сверка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показателя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измерения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общей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подверженности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соответствующими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данными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представленными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опубликованных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финансовых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отчетах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;</w:t>
      </w:r>
    </w:p>
    <w:p w14:paraId="17EACB01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3)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обстоятельствам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размер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непризнанных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трастовых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элементов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в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соответствии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с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пунктом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14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Регламента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№ 274/2020;</w:t>
      </w:r>
    </w:p>
    <w:p w14:paraId="257AB696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4)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описание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процессов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,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используемых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для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управления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риском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чрезмерного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эффекта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sz w:val="24"/>
          <w:szCs w:val="24"/>
          <w:lang w:eastAsia="ro-MD"/>
        </w:rPr>
        <w:t>рычага</w:t>
      </w:r>
      <w:proofErr w:type="spellEnd"/>
      <w:r w:rsidRPr="008156BE">
        <w:rPr>
          <w:rFonts w:ascii="Arial" w:eastAsia="Times New Roman" w:hAnsi="Arial" w:cs="Arial"/>
          <w:sz w:val="24"/>
          <w:szCs w:val="24"/>
          <w:lang w:eastAsia="ro-MD"/>
        </w:rPr>
        <w:t>.</w:t>
      </w:r>
    </w:p>
    <w:p w14:paraId="6FBB6E6F" w14:textId="77777777" w:rsidR="008156BE" w:rsidRPr="008156BE" w:rsidRDefault="008156BE" w:rsidP="008156BE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o-MD"/>
        </w:rPr>
      </w:pPr>
      <w:r w:rsidRPr="008156BE">
        <w:rPr>
          <w:rFonts w:ascii="Arial" w:eastAsia="Times New Roman" w:hAnsi="Arial" w:cs="Arial"/>
          <w:i/>
          <w:iCs/>
          <w:color w:val="663300"/>
          <w:lang w:eastAsia="ro-MD"/>
        </w:rPr>
        <w:t xml:space="preserve">[Пкт.71 </w:t>
      </w:r>
      <w:proofErr w:type="spellStart"/>
      <w:r w:rsidRPr="008156BE">
        <w:rPr>
          <w:rFonts w:ascii="Arial" w:eastAsia="Times New Roman" w:hAnsi="Arial" w:cs="Arial"/>
          <w:i/>
          <w:iCs/>
          <w:color w:val="663300"/>
          <w:lang w:eastAsia="ro-MD"/>
        </w:rPr>
        <w:t>изменен</w:t>
      </w:r>
      <w:proofErr w:type="spellEnd"/>
      <w:r w:rsidRPr="008156BE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i/>
          <w:iCs/>
          <w:color w:val="663300"/>
          <w:lang w:eastAsia="ro-MD"/>
        </w:rPr>
        <w:t>Пост.НБМ</w:t>
      </w:r>
      <w:proofErr w:type="spellEnd"/>
      <w:r w:rsidRPr="008156BE">
        <w:rPr>
          <w:rFonts w:ascii="Arial" w:eastAsia="Times New Roman" w:hAnsi="Arial" w:cs="Arial"/>
          <w:i/>
          <w:iCs/>
          <w:color w:val="663300"/>
          <w:lang w:eastAsia="ro-MD"/>
        </w:rPr>
        <w:t xml:space="preserve"> N 275 </w:t>
      </w:r>
      <w:proofErr w:type="spellStart"/>
      <w:r w:rsidRPr="008156BE">
        <w:rPr>
          <w:rFonts w:ascii="Arial" w:eastAsia="Times New Roman" w:hAnsi="Arial" w:cs="Arial"/>
          <w:i/>
          <w:iCs/>
          <w:color w:val="663300"/>
          <w:lang w:eastAsia="ro-MD"/>
        </w:rPr>
        <w:t>от</w:t>
      </w:r>
      <w:proofErr w:type="spellEnd"/>
      <w:r w:rsidRPr="008156BE">
        <w:rPr>
          <w:rFonts w:ascii="Arial" w:eastAsia="Times New Roman" w:hAnsi="Arial" w:cs="Arial"/>
          <w:i/>
          <w:iCs/>
          <w:color w:val="663300"/>
          <w:lang w:eastAsia="ro-MD"/>
        </w:rPr>
        <w:t xml:space="preserve"> 29.12.2022, в </w:t>
      </w:r>
      <w:proofErr w:type="spellStart"/>
      <w:r w:rsidRPr="008156BE">
        <w:rPr>
          <w:rFonts w:ascii="Arial" w:eastAsia="Times New Roman" w:hAnsi="Arial" w:cs="Arial"/>
          <w:i/>
          <w:iCs/>
          <w:color w:val="663300"/>
          <w:lang w:eastAsia="ro-MD"/>
        </w:rPr>
        <w:t>силу</w:t>
      </w:r>
      <w:proofErr w:type="spellEnd"/>
      <w:r w:rsidRPr="008156BE">
        <w:rPr>
          <w:rFonts w:ascii="Arial" w:eastAsia="Times New Roman" w:hAnsi="Arial" w:cs="Arial"/>
          <w:i/>
          <w:iCs/>
          <w:color w:val="663300"/>
          <w:lang w:eastAsia="ro-MD"/>
        </w:rPr>
        <w:t xml:space="preserve"> 13.02.2023]</w:t>
      </w:r>
    </w:p>
    <w:p w14:paraId="04887F48" w14:textId="77777777" w:rsidR="008156BE" w:rsidRPr="008156BE" w:rsidRDefault="008156BE" w:rsidP="008156BE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o-MD"/>
        </w:rPr>
      </w:pPr>
      <w:r w:rsidRPr="008156BE">
        <w:rPr>
          <w:rFonts w:ascii="Arial" w:eastAsia="Times New Roman" w:hAnsi="Arial" w:cs="Arial"/>
          <w:i/>
          <w:iCs/>
          <w:color w:val="663300"/>
          <w:lang w:eastAsia="ro-MD"/>
        </w:rPr>
        <w:t xml:space="preserve">[Пкт.71 </w:t>
      </w:r>
      <w:proofErr w:type="spellStart"/>
      <w:r w:rsidRPr="008156BE">
        <w:rPr>
          <w:rFonts w:ascii="Arial" w:eastAsia="Times New Roman" w:hAnsi="Arial" w:cs="Arial"/>
          <w:i/>
          <w:iCs/>
          <w:color w:val="663300"/>
          <w:lang w:eastAsia="ro-MD"/>
        </w:rPr>
        <w:t>введен</w:t>
      </w:r>
      <w:proofErr w:type="spellEnd"/>
      <w:r w:rsidRPr="008156BE">
        <w:rPr>
          <w:rFonts w:ascii="Arial" w:eastAsia="Times New Roman" w:hAnsi="Arial" w:cs="Arial"/>
          <w:i/>
          <w:iCs/>
          <w:color w:val="663300"/>
          <w:lang w:eastAsia="ro-MD"/>
        </w:rPr>
        <w:t xml:space="preserve"> </w:t>
      </w:r>
      <w:proofErr w:type="spellStart"/>
      <w:r w:rsidRPr="008156BE">
        <w:rPr>
          <w:rFonts w:ascii="Arial" w:eastAsia="Times New Roman" w:hAnsi="Arial" w:cs="Arial"/>
          <w:i/>
          <w:iCs/>
          <w:color w:val="663300"/>
          <w:lang w:eastAsia="ro-MD"/>
        </w:rPr>
        <w:t>Пост.НБМ</w:t>
      </w:r>
      <w:proofErr w:type="spellEnd"/>
      <w:r w:rsidRPr="008156BE">
        <w:rPr>
          <w:rFonts w:ascii="Arial" w:eastAsia="Times New Roman" w:hAnsi="Arial" w:cs="Arial"/>
          <w:i/>
          <w:iCs/>
          <w:color w:val="663300"/>
          <w:lang w:eastAsia="ro-MD"/>
        </w:rPr>
        <w:t xml:space="preserve"> N 16 </w:t>
      </w:r>
      <w:proofErr w:type="spellStart"/>
      <w:r w:rsidRPr="008156BE">
        <w:rPr>
          <w:rFonts w:ascii="Arial" w:eastAsia="Times New Roman" w:hAnsi="Arial" w:cs="Arial"/>
          <w:i/>
          <w:iCs/>
          <w:color w:val="663300"/>
          <w:lang w:eastAsia="ro-MD"/>
        </w:rPr>
        <w:t>от</w:t>
      </w:r>
      <w:proofErr w:type="spellEnd"/>
      <w:r w:rsidRPr="008156BE">
        <w:rPr>
          <w:rFonts w:ascii="Arial" w:eastAsia="Times New Roman" w:hAnsi="Arial" w:cs="Arial"/>
          <w:i/>
          <w:iCs/>
          <w:color w:val="663300"/>
          <w:lang w:eastAsia="ro-MD"/>
        </w:rPr>
        <w:t xml:space="preserve"> 03.02.2022, в </w:t>
      </w:r>
      <w:proofErr w:type="spellStart"/>
      <w:r w:rsidRPr="008156BE">
        <w:rPr>
          <w:rFonts w:ascii="Arial" w:eastAsia="Times New Roman" w:hAnsi="Arial" w:cs="Arial"/>
          <w:i/>
          <w:iCs/>
          <w:color w:val="663300"/>
          <w:lang w:eastAsia="ro-MD"/>
        </w:rPr>
        <w:t>силу</w:t>
      </w:r>
      <w:proofErr w:type="spellEnd"/>
      <w:r w:rsidRPr="008156BE">
        <w:rPr>
          <w:rFonts w:ascii="Arial" w:eastAsia="Times New Roman" w:hAnsi="Arial" w:cs="Arial"/>
          <w:i/>
          <w:iCs/>
          <w:color w:val="663300"/>
          <w:lang w:eastAsia="ro-MD"/>
        </w:rPr>
        <w:t xml:space="preserve"> 25.03.2022]</w:t>
      </w:r>
    </w:p>
    <w:p w14:paraId="03879074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tbl>
      <w:tblPr>
        <w:tblW w:w="5751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6"/>
        <w:gridCol w:w="4356"/>
        <w:gridCol w:w="892"/>
        <w:gridCol w:w="1121"/>
        <w:gridCol w:w="981"/>
        <w:gridCol w:w="1718"/>
        <w:gridCol w:w="1046"/>
      </w:tblGrid>
      <w:tr w:rsidR="008156BE" w:rsidRPr="008156BE" w14:paraId="417D4973" w14:textId="77777777" w:rsidTr="006E19AE">
        <w:trPr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BD5476" w14:textId="77777777" w:rsidR="008156BE" w:rsidRPr="008156BE" w:rsidRDefault="008156BE" w:rsidP="00815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Приложение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</w:t>
            </w:r>
          </w:p>
          <w:p w14:paraId="345DEDB0" w14:textId="77777777" w:rsidR="008156BE" w:rsidRPr="008156BE" w:rsidRDefault="008156BE" w:rsidP="00815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к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о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требованиях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к</w:t>
            </w:r>
          </w:p>
          <w:p w14:paraId="127442F9" w14:textId="77777777" w:rsidR="008156BE" w:rsidRPr="008156BE" w:rsidRDefault="008156BE" w:rsidP="00815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опубликованию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информации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банками</w:t>
            </w:r>
            <w:proofErr w:type="spellEnd"/>
          </w:p>
          <w:p w14:paraId="113A0042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  <w:p w14:paraId="7928A77C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Информация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о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финансово-экономической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деятельности</w:t>
            </w:r>
            <w:proofErr w:type="spellEnd"/>
          </w:p>
          <w:p w14:paraId="27AE3323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____________________________________________</w:t>
            </w:r>
          </w:p>
          <w:p w14:paraId="60EC9F8D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sz w:val="18"/>
                <w:szCs w:val="18"/>
                <w:lang w:eastAsia="ro-MD"/>
              </w:rPr>
              <w:t>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sz w:val="18"/>
                <w:szCs w:val="18"/>
                <w:lang w:eastAsia="ro-MD"/>
              </w:rPr>
              <w:t>наименование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sz w:val="18"/>
                <w:szCs w:val="18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sz w:val="18"/>
                <w:szCs w:val="18"/>
                <w:lang w:eastAsia="ro-MD"/>
              </w:rPr>
              <w:t>банка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sz w:val="18"/>
                <w:szCs w:val="18"/>
                <w:lang w:eastAsia="ro-MD"/>
              </w:rPr>
              <w:t>)</w:t>
            </w:r>
          </w:p>
          <w:p w14:paraId="70B1DC41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состоянию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________________ 20__ г.</w:t>
            </w:r>
          </w:p>
          <w:p w14:paraId="725BA95D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</w:tc>
      </w:tr>
      <w:tr w:rsidR="008156BE" w:rsidRPr="00C00A8A" w14:paraId="67799012" w14:textId="77777777" w:rsidTr="006E19AE">
        <w:trPr>
          <w:jc w:val="center"/>
        </w:trPr>
        <w:tc>
          <w:tcPr>
            <w:tcW w:w="3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14:paraId="7E779392" w14:textId="77777777" w:rsidR="008156BE" w:rsidRPr="00C00A8A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</w:pPr>
            <w:r w:rsidRPr="00C00A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>№</w:t>
            </w:r>
            <w:r w:rsidRPr="00C00A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br/>
              <w:t>п/п</w:t>
            </w:r>
          </w:p>
        </w:tc>
        <w:tc>
          <w:tcPr>
            <w:tcW w:w="202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14:paraId="4C653D3A" w14:textId="77777777" w:rsidR="008156BE" w:rsidRPr="00C00A8A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</w:pPr>
            <w:proofErr w:type="spellStart"/>
            <w:r w:rsidRPr="00C00A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>Наименование</w:t>
            </w:r>
            <w:proofErr w:type="spellEnd"/>
            <w:r w:rsidRPr="00C00A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 xml:space="preserve"> </w:t>
            </w:r>
            <w:proofErr w:type="spellStart"/>
            <w:r w:rsidRPr="00C00A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>показателей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14:paraId="62EAB734" w14:textId="77777777" w:rsidR="008156BE" w:rsidRPr="00C00A8A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</w:pPr>
            <w:proofErr w:type="spellStart"/>
            <w:r w:rsidRPr="00C00A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>Единица</w:t>
            </w:r>
            <w:proofErr w:type="spellEnd"/>
            <w:r w:rsidRPr="00C00A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br/>
            </w:r>
            <w:proofErr w:type="spellStart"/>
            <w:r w:rsidRPr="00C00A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>измер</w:t>
            </w:r>
            <w:proofErr w:type="spellEnd"/>
            <w:r w:rsidRPr="00C00A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14:paraId="61833DA0" w14:textId="77777777" w:rsidR="008156BE" w:rsidRPr="00C00A8A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</w:pPr>
            <w:proofErr w:type="spellStart"/>
            <w:r w:rsidRPr="00C00A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>Норматив</w:t>
            </w:r>
            <w:proofErr w:type="spellEnd"/>
            <w:r w:rsidRPr="00C00A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>*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E00702" w14:textId="77777777" w:rsidR="008156BE" w:rsidRPr="00C00A8A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</w:pPr>
            <w:proofErr w:type="spellStart"/>
            <w:r w:rsidRPr="00C00A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>Фактически</w:t>
            </w:r>
            <w:proofErr w:type="spellEnd"/>
          </w:p>
        </w:tc>
      </w:tr>
      <w:tr w:rsidR="008156BE" w:rsidRPr="00C00A8A" w14:paraId="097BF869" w14:textId="77777777" w:rsidTr="006E19AE">
        <w:trPr>
          <w:jc w:val="center"/>
        </w:trPr>
        <w:tc>
          <w:tcPr>
            <w:tcW w:w="3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8F329" w14:textId="77777777" w:rsidR="008156BE" w:rsidRPr="00C00A8A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</w:pPr>
          </w:p>
        </w:tc>
        <w:tc>
          <w:tcPr>
            <w:tcW w:w="20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B53699" w14:textId="77777777" w:rsidR="008156BE" w:rsidRPr="00C00A8A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C6917" w14:textId="77777777" w:rsidR="008156BE" w:rsidRPr="00C00A8A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88B92" w14:textId="77777777" w:rsidR="008156BE" w:rsidRPr="00C00A8A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EF2F51" w14:textId="0ED3B282" w:rsidR="008156BE" w:rsidRPr="00C00A8A" w:rsidRDefault="00C00A8A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</w:pPr>
            <w:proofErr w:type="spellStart"/>
            <w:r w:rsidRPr="00C00A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>отчетный</w:t>
            </w:r>
            <w:proofErr w:type="spellEnd"/>
            <w:r w:rsidRPr="00C00A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 xml:space="preserve"> </w:t>
            </w:r>
            <w:proofErr w:type="spellStart"/>
            <w:r w:rsidRPr="00C00A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>месяц</w:t>
            </w:r>
            <w:proofErr w:type="spellEnd"/>
            <w:r w:rsidRPr="00C00A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 xml:space="preserve">/ </w:t>
            </w:r>
            <w:proofErr w:type="spellStart"/>
            <w:r w:rsidRPr="00C00A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>отчетный</w:t>
            </w:r>
            <w:proofErr w:type="spellEnd"/>
            <w:r w:rsidRPr="00C00A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 xml:space="preserve"> </w:t>
            </w:r>
            <w:proofErr w:type="spellStart"/>
            <w:r w:rsidRPr="00C00A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>квартал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F6F0A4" w14:textId="267033B3" w:rsidR="008156BE" w:rsidRPr="00C00A8A" w:rsidRDefault="00C00A8A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</w:pPr>
            <w:proofErr w:type="spellStart"/>
            <w:r w:rsidRPr="00C00A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>месяц</w:t>
            </w:r>
            <w:proofErr w:type="spellEnd"/>
            <w:r w:rsidRPr="00C00A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 xml:space="preserve">, </w:t>
            </w:r>
            <w:proofErr w:type="spellStart"/>
            <w:r w:rsidRPr="00C00A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>предшествующий</w:t>
            </w:r>
            <w:proofErr w:type="spellEnd"/>
            <w:r w:rsidRPr="00C00A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 xml:space="preserve"> </w:t>
            </w:r>
            <w:proofErr w:type="spellStart"/>
            <w:r w:rsidRPr="00C00A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>отчетному</w:t>
            </w:r>
            <w:proofErr w:type="spellEnd"/>
            <w:r w:rsidRPr="00C00A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 xml:space="preserve">/ </w:t>
            </w:r>
            <w:proofErr w:type="spellStart"/>
            <w:r w:rsidRPr="00C00A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>квартал</w:t>
            </w:r>
            <w:proofErr w:type="spellEnd"/>
            <w:r w:rsidRPr="00C00A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 xml:space="preserve">, </w:t>
            </w:r>
            <w:proofErr w:type="spellStart"/>
            <w:r w:rsidRPr="00C00A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>предшествующий</w:t>
            </w:r>
            <w:proofErr w:type="spellEnd"/>
            <w:r w:rsidRPr="00C00A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 xml:space="preserve"> </w:t>
            </w:r>
            <w:proofErr w:type="spellStart"/>
            <w:r w:rsidRPr="00C00A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>отчетному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7AC8F4" w14:textId="77777777" w:rsidR="008156BE" w:rsidRPr="00C00A8A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</w:pPr>
            <w:proofErr w:type="spellStart"/>
            <w:r w:rsidRPr="00C00A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>год</w:t>
            </w:r>
            <w:proofErr w:type="spellEnd"/>
            <w:r w:rsidRPr="00C00A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>,</w:t>
            </w:r>
            <w:r w:rsidRPr="00C00A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br/>
            </w:r>
            <w:proofErr w:type="spellStart"/>
            <w:r w:rsidRPr="00C00A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>предшест</w:t>
            </w:r>
            <w:proofErr w:type="spellEnd"/>
            <w:r w:rsidRPr="00C00A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>-</w:t>
            </w:r>
            <w:r w:rsidRPr="00C00A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br/>
            </w:r>
            <w:proofErr w:type="spellStart"/>
            <w:r w:rsidRPr="00C00A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>вующий</w:t>
            </w:r>
            <w:proofErr w:type="spellEnd"/>
            <w:r w:rsidRPr="00C00A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br/>
            </w:r>
            <w:proofErr w:type="spellStart"/>
            <w:r w:rsidRPr="00C00A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>отчетному</w:t>
            </w:r>
            <w:proofErr w:type="spellEnd"/>
          </w:p>
        </w:tc>
      </w:tr>
      <w:tr w:rsidR="008156BE" w:rsidRPr="008156BE" w14:paraId="108B0D0C" w14:textId="77777777" w:rsidTr="006E19AE">
        <w:trPr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F5775C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A</w:t>
            </w:r>
          </w:p>
        </w:tc>
        <w:tc>
          <w:tcPr>
            <w:tcW w:w="2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F0EC80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ADA983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4CFD93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A8DB54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F2E0B6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A36CA0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3</w:t>
            </w:r>
          </w:p>
        </w:tc>
      </w:tr>
      <w:tr w:rsidR="008156BE" w:rsidRPr="008156BE" w14:paraId="71510C04" w14:textId="77777777" w:rsidTr="006E19AE">
        <w:trPr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802D72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1</w:t>
            </w:r>
          </w:p>
        </w:tc>
        <w:tc>
          <w:tcPr>
            <w:tcW w:w="2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5C4F12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КАПИТАЛ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524B8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27E909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23CF31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D06B3D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AEADDF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43AAD6CB" w14:textId="77777777" w:rsidTr="006E19AE">
        <w:trPr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46E4A5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1.1</w:t>
            </w:r>
          </w:p>
        </w:tc>
        <w:tc>
          <w:tcPr>
            <w:tcW w:w="2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BE7D10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Уставной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капитал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D0909A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млн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.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леев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4829DB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7A7C18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F76DC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3B2297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2688AE7E" w14:textId="77777777" w:rsidTr="006E19AE">
        <w:trPr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FEFEB8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1.2</w:t>
            </w:r>
          </w:p>
        </w:tc>
        <w:tc>
          <w:tcPr>
            <w:tcW w:w="2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7E8B92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Основные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1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уровня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BD38C2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млн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.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леев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372059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E0E72D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11721A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533799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691D641F" w14:textId="77777777" w:rsidTr="006E19AE">
        <w:trPr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9ADD4E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1.3</w:t>
            </w:r>
          </w:p>
        </w:tc>
        <w:tc>
          <w:tcPr>
            <w:tcW w:w="2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28E8C2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2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уровня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7611C6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млн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.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леев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94B4B7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E5BDE0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B21BB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DDC6B8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03976EF5" w14:textId="77777777" w:rsidTr="006E19AE">
        <w:trPr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96ECF4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1.4</w:t>
            </w:r>
          </w:p>
        </w:tc>
        <w:tc>
          <w:tcPr>
            <w:tcW w:w="2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0D117F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Всего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653291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млн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.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леев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51C111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685B3A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80A6CB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8BBB2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458B15BC" w14:textId="77777777" w:rsidTr="006E19AE">
        <w:trPr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8871C9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1.5</w:t>
            </w:r>
          </w:p>
        </w:tc>
        <w:tc>
          <w:tcPr>
            <w:tcW w:w="2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82227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Приемлемый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капитал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71A932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млн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.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леев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7494D8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7EE65B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57FA43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28C7EF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1BC29493" w14:textId="77777777" w:rsidTr="006E19AE">
        <w:trPr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CD9515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1.6</w:t>
            </w:r>
          </w:p>
        </w:tc>
        <w:tc>
          <w:tcPr>
            <w:tcW w:w="2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DCFA8F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Общая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сумма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подверженности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к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риску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84EEB5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млн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.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леев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C6566B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EE22CE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BA342B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702ED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104B5BBE" w14:textId="77777777" w:rsidTr="006E19AE">
        <w:trPr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CA9F66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1.7</w:t>
            </w:r>
          </w:p>
        </w:tc>
        <w:tc>
          <w:tcPr>
            <w:tcW w:w="2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51D749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Ставка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всего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BCCD16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147600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FFA08A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BE8D00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33FBB0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44EA60C1" w14:textId="77777777" w:rsidTr="006E19AE">
        <w:trPr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0B4278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1.8</w:t>
            </w:r>
          </w:p>
        </w:tc>
        <w:tc>
          <w:tcPr>
            <w:tcW w:w="2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01C32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Всего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/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Всего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активы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A83C36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1A87F5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DE9F83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9A58CD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4DA61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091ACC65" w14:textId="77777777" w:rsidTr="006E19AE">
        <w:trPr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8EAB1F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lastRenderedPageBreak/>
              <w:t>1.9</w:t>
            </w:r>
          </w:p>
        </w:tc>
        <w:tc>
          <w:tcPr>
            <w:tcW w:w="2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47AA63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Рассчитанная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нерезервированная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величина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скидок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потери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активам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условным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обязательствам</w:t>
            </w:r>
            <w:r w:rsidRPr="008156BE">
              <w:rPr>
                <w:rFonts w:ascii="Times New Roman" w:eastAsia="Times New Roman" w:hAnsi="Times New Roman" w:cs="Times New Roman"/>
                <w:vertAlign w:val="superscript"/>
                <w:lang w:eastAsia="ro-MD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6087FC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млн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.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леев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4D974E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B24D20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458A89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E06F4E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58ECA2F5" w14:textId="77777777" w:rsidTr="006E19AE">
        <w:trPr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1FF5FD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1.10</w:t>
            </w:r>
          </w:p>
        </w:tc>
        <w:tc>
          <w:tcPr>
            <w:tcW w:w="2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2CC6B3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Уровень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уязвимости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основных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1 уровня</w:t>
            </w:r>
            <w:r w:rsidRPr="008156BE">
              <w:rPr>
                <w:rFonts w:ascii="Times New Roman" w:eastAsia="Times New Roman" w:hAnsi="Times New Roman" w:cs="Times New Roman"/>
                <w:vertAlign w:val="superscript"/>
                <w:lang w:eastAsia="ro-MD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CF8810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A388C9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C3389F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600F0A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2DE667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26AC1DAE" w14:textId="77777777" w:rsidTr="006E19AE">
        <w:trPr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346AEC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1.11</w:t>
            </w:r>
          </w:p>
        </w:tc>
        <w:tc>
          <w:tcPr>
            <w:tcW w:w="2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F69D7A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Всего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задолженности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/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Всего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капитал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041E93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15AB4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59376F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B07957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2BB42F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63E21E3D" w14:textId="77777777" w:rsidTr="006E19AE">
        <w:trPr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FB754D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1.12</w:t>
            </w:r>
          </w:p>
        </w:tc>
        <w:tc>
          <w:tcPr>
            <w:tcW w:w="2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CFE3B0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Доля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иностранных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инвестиций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уставной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капитал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5EB32C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0C8FD4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F6809E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B12DF9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3D9DF8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C00A8A" w:rsidRPr="008156BE" w14:paraId="34DD2998" w14:textId="77777777" w:rsidTr="006E19AE">
        <w:trPr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28BA010" w14:textId="5A80AA0F" w:rsidR="00C00A8A" w:rsidRPr="00C00A8A" w:rsidRDefault="00C00A8A" w:rsidP="00C0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o-MD"/>
              </w:rPr>
            </w:pPr>
            <w:r w:rsidRPr="00C00A8A">
              <w:rPr>
                <w:rFonts w:ascii="Times New Roman" w:eastAsia="Times New Roman" w:hAnsi="Times New Roman" w:cs="Times New Roman"/>
                <w:highlight w:val="yellow"/>
                <w:lang w:eastAsia="ro-MD"/>
              </w:rPr>
              <w:t>1.13</w:t>
            </w:r>
          </w:p>
        </w:tc>
        <w:tc>
          <w:tcPr>
            <w:tcW w:w="2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1882668" w14:textId="1508F571" w:rsidR="00C00A8A" w:rsidRPr="00C00A8A" w:rsidRDefault="00C00A8A" w:rsidP="00C00A8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o-MD"/>
              </w:rPr>
            </w:pPr>
            <w:proofErr w:type="spellStart"/>
            <w:r w:rsidRPr="00C00A8A">
              <w:rPr>
                <w:rFonts w:ascii="Times New Roman" w:eastAsia="Times New Roman" w:hAnsi="Times New Roman" w:cs="Times New Roman"/>
                <w:highlight w:val="yellow"/>
                <w:lang w:eastAsia="ro-MD"/>
              </w:rPr>
              <w:t>Показатель</w:t>
            </w:r>
            <w:proofErr w:type="spellEnd"/>
            <w:r w:rsidRPr="00C00A8A">
              <w:rPr>
                <w:rFonts w:ascii="Times New Roman" w:eastAsia="Times New Roman" w:hAnsi="Times New Roman" w:cs="Times New Roman"/>
                <w:highlight w:val="yellow"/>
                <w:lang w:eastAsia="ro-MD"/>
              </w:rPr>
              <w:t xml:space="preserve"> </w:t>
            </w:r>
            <w:proofErr w:type="spellStart"/>
            <w:r w:rsidRPr="00C00A8A">
              <w:rPr>
                <w:rFonts w:ascii="Times New Roman" w:eastAsia="Times New Roman" w:hAnsi="Times New Roman" w:cs="Times New Roman"/>
                <w:highlight w:val="yellow"/>
                <w:lang w:eastAsia="ro-MD"/>
              </w:rPr>
              <w:t>эффекта</w:t>
            </w:r>
            <w:proofErr w:type="spellEnd"/>
            <w:r w:rsidRPr="00C00A8A">
              <w:rPr>
                <w:rFonts w:ascii="Times New Roman" w:eastAsia="Times New Roman" w:hAnsi="Times New Roman" w:cs="Times New Roman"/>
                <w:highlight w:val="yellow"/>
                <w:lang w:eastAsia="ro-MD"/>
              </w:rPr>
              <w:t xml:space="preserve"> </w:t>
            </w:r>
            <w:proofErr w:type="spellStart"/>
            <w:r w:rsidRPr="00C00A8A">
              <w:rPr>
                <w:rFonts w:ascii="Times New Roman" w:eastAsia="Times New Roman" w:hAnsi="Times New Roman" w:cs="Times New Roman"/>
                <w:highlight w:val="yellow"/>
                <w:lang w:eastAsia="ro-MD"/>
              </w:rPr>
              <w:t>рычага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F363E26" w14:textId="77777777" w:rsidR="00C00A8A" w:rsidRPr="00C00A8A" w:rsidRDefault="00C00A8A" w:rsidP="00C0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EFB0487" w14:textId="77777777" w:rsidR="00C00A8A" w:rsidRPr="008156BE" w:rsidRDefault="00C00A8A" w:rsidP="00C0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EE9AF3E" w14:textId="77777777" w:rsidR="00C00A8A" w:rsidRPr="008156BE" w:rsidRDefault="00C00A8A" w:rsidP="00C00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5F4D5A2" w14:textId="77777777" w:rsidR="00C00A8A" w:rsidRPr="008156BE" w:rsidRDefault="00C00A8A" w:rsidP="00C00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CB48848" w14:textId="77777777" w:rsidR="00C00A8A" w:rsidRPr="008156BE" w:rsidRDefault="00C00A8A" w:rsidP="00C00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C00A8A" w:rsidRPr="008156BE" w14:paraId="64F7FB45" w14:textId="77777777" w:rsidTr="006E19AE">
        <w:trPr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94B63C8" w14:textId="13BCAA6C" w:rsidR="00C00A8A" w:rsidRPr="00C00A8A" w:rsidRDefault="00C00A8A" w:rsidP="00C0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o-MD"/>
              </w:rPr>
            </w:pPr>
            <w:r w:rsidRPr="00C00A8A">
              <w:rPr>
                <w:rFonts w:ascii="Times New Roman" w:eastAsia="Times New Roman" w:hAnsi="Times New Roman" w:cs="Times New Roman"/>
                <w:highlight w:val="yellow"/>
                <w:lang w:eastAsia="ro-MD"/>
              </w:rPr>
              <w:t>1.13.1</w:t>
            </w:r>
          </w:p>
        </w:tc>
        <w:tc>
          <w:tcPr>
            <w:tcW w:w="2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C3FE393" w14:textId="47E2B7D1" w:rsidR="00C00A8A" w:rsidRPr="00C00A8A" w:rsidRDefault="00C00A8A" w:rsidP="00C00A8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o-MD"/>
              </w:rPr>
            </w:pPr>
            <w:proofErr w:type="spellStart"/>
            <w:r w:rsidRPr="00C00A8A">
              <w:rPr>
                <w:rFonts w:ascii="Times New Roman" w:eastAsia="Times New Roman" w:hAnsi="Times New Roman" w:cs="Times New Roman"/>
                <w:highlight w:val="yellow"/>
                <w:lang w:eastAsia="ro-MD"/>
              </w:rPr>
              <w:t>Показатель</w:t>
            </w:r>
            <w:proofErr w:type="spellEnd"/>
            <w:r w:rsidRPr="00C00A8A">
              <w:rPr>
                <w:rFonts w:ascii="Times New Roman" w:eastAsia="Times New Roman" w:hAnsi="Times New Roman" w:cs="Times New Roman"/>
                <w:highlight w:val="yellow"/>
                <w:lang w:eastAsia="ro-MD"/>
              </w:rPr>
              <w:t xml:space="preserve"> </w:t>
            </w:r>
            <w:proofErr w:type="spellStart"/>
            <w:r w:rsidRPr="00C00A8A">
              <w:rPr>
                <w:rFonts w:ascii="Times New Roman" w:eastAsia="Times New Roman" w:hAnsi="Times New Roman" w:cs="Times New Roman"/>
                <w:highlight w:val="yellow"/>
                <w:lang w:eastAsia="ro-MD"/>
              </w:rPr>
              <w:t>измерения</w:t>
            </w:r>
            <w:proofErr w:type="spellEnd"/>
            <w:r w:rsidRPr="00C00A8A">
              <w:rPr>
                <w:rFonts w:ascii="Times New Roman" w:eastAsia="Times New Roman" w:hAnsi="Times New Roman" w:cs="Times New Roman"/>
                <w:highlight w:val="yellow"/>
                <w:lang w:eastAsia="ro-MD"/>
              </w:rPr>
              <w:t xml:space="preserve"> </w:t>
            </w:r>
            <w:proofErr w:type="spellStart"/>
            <w:r w:rsidRPr="00C00A8A">
              <w:rPr>
                <w:rFonts w:ascii="Times New Roman" w:eastAsia="Times New Roman" w:hAnsi="Times New Roman" w:cs="Times New Roman"/>
                <w:highlight w:val="yellow"/>
                <w:lang w:eastAsia="ro-MD"/>
              </w:rPr>
              <w:t>совокупной</w:t>
            </w:r>
            <w:proofErr w:type="spellEnd"/>
            <w:r w:rsidRPr="00C00A8A">
              <w:rPr>
                <w:rFonts w:ascii="Times New Roman" w:eastAsia="Times New Roman" w:hAnsi="Times New Roman" w:cs="Times New Roman"/>
                <w:highlight w:val="yellow"/>
                <w:lang w:eastAsia="ro-MD"/>
              </w:rPr>
              <w:t xml:space="preserve"> </w:t>
            </w:r>
            <w:proofErr w:type="spellStart"/>
            <w:r w:rsidRPr="00C00A8A">
              <w:rPr>
                <w:rFonts w:ascii="Times New Roman" w:eastAsia="Times New Roman" w:hAnsi="Times New Roman" w:cs="Times New Roman"/>
                <w:highlight w:val="yellow"/>
                <w:lang w:eastAsia="ro-MD"/>
              </w:rPr>
              <w:t>подверженности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A0A31CF" w14:textId="5FB2AACF" w:rsidR="00C00A8A" w:rsidRPr="00C00A8A" w:rsidRDefault="00C00A8A" w:rsidP="00C0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o-MD"/>
              </w:rPr>
            </w:pPr>
            <w:proofErr w:type="spellStart"/>
            <w:r w:rsidRPr="00C00A8A">
              <w:rPr>
                <w:rFonts w:ascii="Times New Roman" w:eastAsia="Times New Roman" w:hAnsi="Times New Roman" w:cs="Times New Roman"/>
                <w:highlight w:val="yellow"/>
                <w:lang w:eastAsia="ro-MD"/>
              </w:rPr>
              <w:t>млн</w:t>
            </w:r>
            <w:proofErr w:type="spellEnd"/>
            <w:r w:rsidRPr="00C00A8A">
              <w:rPr>
                <w:rFonts w:ascii="Times New Roman" w:eastAsia="Times New Roman" w:hAnsi="Times New Roman" w:cs="Times New Roman"/>
                <w:highlight w:val="yellow"/>
                <w:lang w:eastAsia="ro-MD"/>
              </w:rPr>
              <w:t xml:space="preserve"> </w:t>
            </w:r>
            <w:proofErr w:type="spellStart"/>
            <w:r w:rsidRPr="00C00A8A">
              <w:rPr>
                <w:rFonts w:ascii="Times New Roman" w:eastAsia="Times New Roman" w:hAnsi="Times New Roman" w:cs="Times New Roman"/>
                <w:highlight w:val="yellow"/>
                <w:lang w:eastAsia="ro-MD"/>
              </w:rPr>
              <w:t>леев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425768A" w14:textId="77777777" w:rsidR="00C00A8A" w:rsidRPr="008156BE" w:rsidRDefault="00C00A8A" w:rsidP="00C0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C4169A4" w14:textId="77777777" w:rsidR="00C00A8A" w:rsidRPr="008156BE" w:rsidRDefault="00C00A8A" w:rsidP="00C00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47EACCB" w14:textId="77777777" w:rsidR="00C00A8A" w:rsidRPr="008156BE" w:rsidRDefault="00C00A8A" w:rsidP="00C00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AB7B719" w14:textId="77777777" w:rsidR="00C00A8A" w:rsidRPr="008156BE" w:rsidRDefault="00C00A8A" w:rsidP="00C00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C00A8A" w:rsidRPr="008156BE" w14:paraId="024EAA2D" w14:textId="77777777" w:rsidTr="006E19AE">
        <w:trPr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ED0621F" w14:textId="644FB7E4" w:rsidR="00C00A8A" w:rsidRPr="00C00A8A" w:rsidRDefault="00C00A8A" w:rsidP="00C0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o-MD"/>
              </w:rPr>
            </w:pPr>
            <w:r w:rsidRPr="00C00A8A">
              <w:rPr>
                <w:rFonts w:ascii="Times New Roman" w:eastAsia="Times New Roman" w:hAnsi="Times New Roman" w:cs="Times New Roman"/>
                <w:highlight w:val="yellow"/>
                <w:lang w:eastAsia="ro-MD"/>
              </w:rPr>
              <w:t>1.13.2</w:t>
            </w:r>
          </w:p>
        </w:tc>
        <w:tc>
          <w:tcPr>
            <w:tcW w:w="2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B512097" w14:textId="614E86DC" w:rsidR="00C00A8A" w:rsidRPr="00C00A8A" w:rsidRDefault="00C00A8A" w:rsidP="00C00A8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o-MD"/>
              </w:rPr>
            </w:pPr>
            <w:proofErr w:type="spellStart"/>
            <w:r w:rsidRPr="00C00A8A">
              <w:rPr>
                <w:rFonts w:ascii="Times New Roman" w:eastAsia="Times New Roman" w:hAnsi="Times New Roman" w:cs="Times New Roman"/>
                <w:highlight w:val="yellow"/>
                <w:lang w:eastAsia="ro-MD"/>
              </w:rPr>
              <w:t>Показатель</w:t>
            </w:r>
            <w:proofErr w:type="spellEnd"/>
            <w:r w:rsidRPr="00C00A8A">
              <w:rPr>
                <w:rFonts w:ascii="Times New Roman" w:eastAsia="Times New Roman" w:hAnsi="Times New Roman" w:cs="Times New Roman"/>
                <w:highlight w:val="yellow"/>
                <w:lang w:eastAsia="ro-MD"/>
              </w:rPr>
              <w:t xml:space="preserve"> </w:t>
            </w:r>
            <w:proofErr w:type="spellStart"/>
            <w:r w:rsidRPr="00C00A8A">
              <w:rPr>
                <w:rFonts w:ascii="Times New Roman" w:eastAsia="Times New Roman" w:hAnsi="Times New Roman" w:cs="Times New Roman"/>
                <w:highlight w:val="yellow"/>
                <w:lang w:eastAsia="ro-MD"/>
              </w:rPr>
              <w:t>эффекта</w:t>
            </w:r>
            <w:proofErr w:type="spellEnd"/>
            <w:r w:rsidRPr="00C00A8A">
              <w:rPr>
                <w:rFonts w:ascii="Times New Roman" w:eastAsia="Times New Roman" w:hAnsi="Times New Roman" w:cs="Times New Roman"/>
                <w:highlight w:val="yellow"/>
                <w:lang w:eastAsia="ro-MD"/>
              </w:rPr>
              <w:t xml:space="preserve"> рычага</w:t>
            </w:r>
            <w:r w:rsidRPr="00C00A8A">
              <w:rPr>
                <w:rFonts w:ascii="Times New Roman" w:eastAsia="Times New Roman" w:hAnsi="Times New Roman" w:cs="Times New Roman"/>
                <w:highlight w:val="yellow"/>
                <w:vertAlign w:val="superscript"/>
                <w:lang w:eastAsia="ro-MD"/>
              </w:rPr>
              <w:t>2a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25C3F2F" w14:textId="1C988861" w:rsidR="00C00A8A" w:rsidRPr="00C00A8A" w:rsidRDefault="00C00A8A" w:rsidP="00C0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o-MD"/>
              </w:rPr>
            </w:pPr>
            <w:r w:rsidRPr="00C00A8A">
              <w:rPr>
                <w:rFonts w:ascii="Times New Roman" w:eastAsia="Times New Roman" w:hAnsi="Times New Roman" w:cs="Times New Roman"/>
                <w:highlight w:val="yellow"/>
                <w:lang w:eastAsia="ro-MD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7F0D181" w14:textId="77777777" w:rsidR="00C00A8A" w:rsidRPr="008156BE" w:rsidRDefault="00C00A8A" w:rsidP="00C0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CA21D33" w14:textId="77777777" w:rsidR="00C00A8A" w:rsidRPr="008156BE" w:rsidRDefault="00C00A8A" w:rsidP="00C00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247177B" w14:textId="77777777" w:rsidR="00C00A8A" w:rsidRPr="008156BE" w:rsidRDefault="00C00A8A" w:rsidP="00C00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C5C7703" w14:textId="77777777" w:rsidR="00C00A8A" w:rsidRPr="008156BE" w:rsidRDefault="00C00A8A" w:rsidP="00C00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1395A110" w14:textId="77777777" w:rsidTr="006E19AE">
        <w:trPr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AF00C5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2</w:t>
            </w:r>
          </w:p>
        </w:tc>
        <w:tc>
          <w:tcPr>
            <w:tcW w:w="2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BD7402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АКТИВЫ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18670B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35BD48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AB340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F86F5F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D5867F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</w:tc>
      </w:tr>
      <w:tr w:rsidR="008156BE" w:rsidRPr="008156BE" w14:paraId="3FA22D76" w14:textId="77777777" w:rsidTr="006E19AE">
        <w:trPr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509E01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2.1</w:t>
            </w:r>
          </w:p>
        </w:tc>
        <w:tc>
          <w:tcPr>
            <w:tcW w:w="2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CA793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Денежные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причитающиеся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исключением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Национального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Молдовы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основная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сумма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)</w:t>
            </w:r>
            <w:r w:rsidRPr="008156BE">
              <w:rPr>
                <w:rFonts w:ascii="Times New Roman" w:eastAsia="Times New Roman" w:hAnsi="Times New Roman" w:cs="Times New Roman"/>
                <w:vertAlign w:val="superscript"/>
                <w:lang w:eastAsia="ro-MD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99C9C9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млн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.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леев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DF1FCE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D3D803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12AB1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39FCC1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19610756" w14:textId="77777777" w:rsidTr="006E19AE">
        <w:trPr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B6EE4B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2.2</w:t>
            </w:r>
          </w:p>
        </w:tc>
        <w:tc>
          <w:tcPr>
            <w:tcW w:w="2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E098B3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Денежные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причитающиеся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иностранных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основная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сумма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)</w:t>
            </w:r>
            <w:r w:rsidRPr="008156BE">
              <w:rPr>
                <w:rFonts w:ascii="Times New Roman" w:eastAsia="Times New Roman" w:hAnsi="Times New Roman" w:cs="Times New Roman"/>
                <w:vertAlign w:val="superscript"/>
                <w:lang w:eastAsia="ro-MD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4EE29F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млн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.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леев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58AE33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1FBC7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8DBDDB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B93CDE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76024D46" w14:textId="77777777" w:rsidTr="006E19AE">
        <w:trPr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633D4B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2.3</w:t>
            </w:r>
          </w:p>
        </w:tc>
        <w:tc>
          <w:tcPr>
            <w:tcW w:w="2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3331ED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Денежные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причитающиеся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исключением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Национального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Молдовы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основная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сумма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)/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Всего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0F161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CFEED1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0975B6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F579EB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530C0D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69A6ECDE" w14:textId="77777777" w:rsidTr="006E19AE">
        <w:trPr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5B6EB0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2.4</w:t>
            </w:r>
          </w:p>
        </w:tc>
        <w:tc>
          <w:tcPr>
            <w:tcW w:w="2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B2444F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Денежные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причитающиеся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иностранных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основная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сумма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)/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Всего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F35388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D85129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AE7A0B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8CE44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1DF0A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5BD6D198" w14:textId="77777777" w:rsidTr="006E19AE">
        <w:trPr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DA008D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2.5</w:t>
            </w:r>
          </w:p>
        </w:tc>
        <w:tc>
          <w:tcPr>
            <w:tcW w:w="2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53FD63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Остаток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задолженности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кредитам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основная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сумма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2C827A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млн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.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леев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964F0C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635933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61CB3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BD3CEB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2C5850B9" w14:textId="77777777" w:rsidTr="006E19AE">
        <w:trPr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33A655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2.6</w:t>
            </w:r>
          </w:p>
        </w:tc>
        <w:tc>
          <w:tcPr>
            <w:tcW w:w="2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80FD38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Остаток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задолженности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неблагоприятным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кредитам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основная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сумма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7F2E3A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млн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.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леев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1D3B97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83E57F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082A9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5649C0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3F9AA60D" w14:textId="77777777" w:rsidTr="006E19AE">
        <w:trPr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1D9A5B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2.7</w:t>
            </w:r>
          </w:p>
        </w:tc>
        <w:tc>
          <w:tcPr>
            <w:tcW w:w="2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B76409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Остаток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задолженности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неблагоприятным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кредитам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основная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сумма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)/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Всего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8571FA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727351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BEA8B0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5A65F8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06A2A6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0421FB24" w14:textId="77777777" w:rsidTr="006E19AE">
        <w:trPr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E12235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2.8</w:t>
            </w:r>
          </w:p>
        </w:tc>
        <w:tc>
          <w:tcPr>
            <w:tcW w:w="2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EA0AC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Остаток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чистой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задолженности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неблагоприятным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кредитам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основная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сумма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)/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Всего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средства</w:t>
            </w:r>
            <w:r w:rsidRPr="008156BE">
              <w:rPr>
                <w:rFonts w:ascii="Times New Roman" w:eastAsia="Times New Roman" w:hAnsi="Times New Roman" w:cs="Times New Roman"/>
                <w:vertAlign w:val="superscript"/>
                <w:lang w:eastAsia="ro-MD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ACE8C9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6B3517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E0BDE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E1F4D9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7B1002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3343592D" w14:textId="77777777" w:rsidTr="006E19AE">
        <w:trPr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AC4276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2.9</w:t>
            </w:r>
          </w:p>
        </w:tc>
        <w:tc>
          <w:tcPr>
            <w:tcW w:w="2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7E6D0D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Остаток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задолженности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неблагоприятным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кредитам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основная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сумма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)/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Остаток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задолженности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кредитам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основная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сумма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2A70CD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364395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CBA689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C0B5E8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0F3A7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7BD59A55" w14:textId="77777777" w:rsidTr="006E19AE">
        <w:trPr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C0DAAE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2.10</w:t>
            </w:r>
          </w:p>
        </w:tc>
        <w:tc>
          <w:tcPr>
            <w:tcW w:w="2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921C0E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Остаток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чистых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неблагоприятных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активов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том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числе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кредиты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/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Всего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средства</w:t>
            </w:r>
            <w:r w:rsidRPr="008156BE">
              <w:rPr>
                <w:rFonts w:ascii="Times New Roman" w:eastAsia="Times New Roman" w:hAnsi="Times New Roman" w:cs="Times New Roman"/>
                <w:vertAlign w:val="superscript"/>
                <w:lang w:eastAsia="ro-MD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4B0C92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2DFB74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1476BE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1C3C8E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4BCBC8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3663A9A5" w14:textId="77777777" w:rsidTr="006E19AE">
        <w:trPr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8EB78C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2.11</w:t>
            </w:r>
          </w:p>
        </w:tc>
        <w:tc>
          <w:tcPr>
            <w:tcW w:w="2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245BB1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Сумма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рассчитанных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скидок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потери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активам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условным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обязательствам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DE4301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млн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.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леев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BD75ED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61C29D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73DFBE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5B6CA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648CEA84" w14:textId="77777777" w:rsidTr="006E19AE">
        <w:trPr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6FDF28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2.12</w:t>
            </w:r>
          </w:p>
        </w:tc>
        <w:tc>
          <w:tcPr>
            <w:tcW w:w="2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D0CE8E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Сумма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сформированных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скидок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потери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обесценивания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активов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резервов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потери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условных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обязательств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соответственно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Международным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стандартам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финансовой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отчетности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91134C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млн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.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леев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9E322A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F729EF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1083E7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A0F2B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69AFFC08" w14:textId="77777777" w:rsidTr="006E19AE">
        <w:trPr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0DAA17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2.13</w:t>
            </w:r>
          </w:p>
        </w:tc>
        <w:tc>
          <w:tcPr>
            <w:tcW w:w="2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42E98E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Сумма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рассчитанных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скидок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остаток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задолженности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кредитам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основная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lastRenderedPageBreak/>
              <w:t>сумма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)/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Остаток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задолженности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кредитам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основная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сумма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06C515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lastRenderedPageBreak/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C35799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045F6D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CDB716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F57C57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61515927" w14:textId="77777777" w:rsidTr="006E19AE">
        <w:trPr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64A45D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2.14</w:t>
            </w:r>
          </w:p>
        </w:tc>
        <w:tc>
          <w:tcPr>
            <w:tcW w:w="2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023503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Всего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просроченные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кредиты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B89AE4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млн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.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леев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1AFEC2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AC41D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662453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8C7AD8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276F8CBC" w14:textId="77777777" w:rsidTr="006E19AE">
        <w:trPr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D61F36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2.15</w:t>
            </w:r>
          </w:p>
        </w:tc>
        <w:tc>
          <w:tcPr>
            <w:tcW w:w="2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781FA1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Среднемесячная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величина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активов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приносящих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доход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/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Среднемесячная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величина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активов</w:t>
            </w:r>
            <w:r w:rsidRPr="008156BE">
              <w:rPr>
                <w:rFonts w:ascii="Times New Roman" w:eastAsia="Times New Roman" w:hAnsi="Times New Roman" w:cs="Times New Roman"/>
                <w:vertAlign w:val="superscript"/>
                <w:lang w:eastAsia="ro-MD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622221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C42022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11918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0854A3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A3C95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24DF9E51" w14:textId="77777777" w:rsidTr="006E19AE">
        <w:trPr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76CD74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2.16</w:t>
            </w:r>
          </w:p>
        </w:tc>
        <w:tc>
          <w:tcPr>
            <w:tcW w:w="2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B4CE1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Остаток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задолженности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кредитам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иностранной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валюте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основная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сумма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)/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Остаток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задолженности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кредитам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основная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сумма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52C7AF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C34610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63A436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9F81A2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3D11C6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63FC5B82" w14:textId="77777777" w:rsidTr="006E19AE">
        <w:trPr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C9448C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2.17</w:t>
            </w:r>
          </w:p>
        </w:tc>
        <w:tc>
          <w:tcPr>
            <w:tcW w:w="2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576E67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Остаток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задолженности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кредитам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предоставленным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нерезидентам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основная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сумма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)/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Остаток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задолженности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кредитам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основная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сумма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331A17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7CD8CB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95C7EE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23A352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3D3A8F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7C41FCF6" w14:textId="77777777" w:rsidTr="006E19AE">
        <w:trPr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4F8914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2.18</w:t>
            </w:r>
          </w:p>
        </w:tc>
        <w:tc>
          <w:tcPr>
            <w:tcW w:w="2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4AB1F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Всего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активы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/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Всего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9A0136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2D3C2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6A4FB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819A91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137A26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40F755F8" w14:textId="77777777" w:rsidTr="006E19AE">
        <w:trPr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925EA2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2.19</w:t>
            </w:r>
          </w:p>
        </w:tc>
        <w:tc>
          <w:tcPr>
            <w:tcW w:w="2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452AAB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Сумма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первых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десяти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подверженностей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из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кредитов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/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Сумма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общего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портфеля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кредитов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условных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обязательств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включенных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расчет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первых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десяти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подверженностей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из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кредитов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82B656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9A07BD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27B94D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FC7812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970DC0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57DE25EC" w14:textId="77777777" w:rsidTr="006E19AE">
        <w:trPr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A9CF0D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2.20</w:t>
            </w:r>
          </w:p>
        </w:tc>
        <w:tc>
          <w:tcPr>
            <w:tcW w:w="2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791C42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Максимальная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подверженность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перед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клиентом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группой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связанных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клиентов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/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Приемлемый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капитал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3DF799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50B0E0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9E6ACD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7403C0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C0CF51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03B505D0" w14:textId="77777777" w:rsidTr="006E19AE">
        <w:trPr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61C43A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2.21</w:t>
            </w:r>
          </w:p>
        </w:tc>
        <w:tc>
          <w:tcPr>
            <w:tcW w:w="2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B1915A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Подверженности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молдавских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леях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привязанные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к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валютному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курсу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перед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физическими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лицами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включая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физические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лица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практикующие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предпринимательскую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другой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вид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деятельности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/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Приемлемый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капитал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2210F2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F107AE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C06A09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B0D49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D80E9B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37C0FA60" w14:textId="77777777" w:rsidTr="006E19AE">
        <w:trPr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ACA433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2.22</w:t>
            </w:r>
          </w:p>
        </w:tc>
        <w:tc>
          <w:tcPr>
            <w:tcW w:w="2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2415BD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Совокупная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сумма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подверженностей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кроме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ипотечных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после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учета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эффекта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снижения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кредитного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риска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)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молдавских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леях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привязанные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к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валютному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курсу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перед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физическими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лицами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включая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физические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лица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практикующие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предпринимательскую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другой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вид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деятельности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/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Приемлемый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капитал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62CC00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38FBC2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1F208F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30FB0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1BC0D2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7D542CB8" w14:textId="77777777" w:rsidTr="006E19AE">
        <w:trPr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5216A9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2.23</w:t>
            </w:r>
          </w:p>
        </w:tc>
        <w:tc>
          <w:tcPr>
            <w:tcW w:w="2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3C0672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Максимальная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подверженность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перед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аффилированным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лицом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и/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группой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связанных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лиц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после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учета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эффекта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снижения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кредитного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риска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)/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Приемлемый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капитал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D00DF8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B4BE23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EEEC6D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F0F5C7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11A783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6692F722" w14:textId="77777777" w:rsidTr="006E19AE">
        <w:trPr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4490C6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2.24</w:t>
            </w:r>
          </w:p>
        </w:tc>
        <w:tc>
          <w:tcPr>
            <w:tcW w:w="2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72AE3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Совокупная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сумма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подверженностей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перед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аффилированными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лицами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и/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группами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клиентов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связанных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аффилированными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лицами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/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Приемлемый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капитал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91FC85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916F48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66E577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7DC492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EAF3AD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77A98655" w14:textId="77777777" w:rsidTr="006E19AE">
        <w:trPr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1FB18A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2.25</w:t>
            </w:r>
          </w:p>
        </w:tc>
        <w:tc>
          <w:tcPr>
            <w:tcW w:w="2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EABAF8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Общая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подверженность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перед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сотрудниками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/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Всего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13B301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C71164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F315FA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9ED9D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179B30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4AEBB16D" w14:textId="77777777" w:rsidTr="006E19AE">
        <w:trPr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935B7F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2.26</w:t>
            </w:r>
          </w:p>
        </w:tc>
        <w:tc>
          <w:tcPr>
            <w:tcW w:w="2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29F146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Остаток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задолженности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кредитам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основная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сумма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)/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Остаток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депозитов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основная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сумма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19F7FA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4AFABA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81814B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49FE46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ACB01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1E06AE7F" w14:textId="77777777" w:rsidTr="006E19AE">
        <w:trPr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028B59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lastRenderedPageBreak/>
              <w:t>2.27</w:t>
            </w:r>
          </w:p>
        </w:tc>
        <w:tc>
          <w:tcPr>
            <w:tcW w:w="2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A8ACA0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Всего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кредитов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предоставленных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малым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средним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предприятиям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(СМП)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F3410D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млн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.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леев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138224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7460A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AC4AF2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C3F7CF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6842D533" w14:textId="77777777" w:rsidTr="006E19AE">
        <w:trPr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610001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2.28</w:t>
            </w:r>
          </w:p>
        </w:tc>
        <w:tc>
          <w:tcPr>
            <w:tcW w:w="2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49CCE1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Всего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неблагоприятных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кредитов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предоставленных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СМП/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Всего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кредитов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предоставленных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СМП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459528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77CE1A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2A66DF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B97F48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54DA2E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72AC60E4" w14:textId="77777777" w:rsidTr="006E19AE">
        <w:trPr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F9F219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2.29</w:t>
            </w:r>
          </w:p>
        </w:tc>
        <w:tc>
          <w:tcPr>
            <w:tcW w:w="2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C98A7E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Долгосрочные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материальные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активы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/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Всего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D2BC58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905B21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04CEB1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7A1DA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CFDF0A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6005BABF" w14:textId="77777777" w:rsidTr="006E19AE">
        <w:trPr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0DF7FF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3</w:t>
            </w:r>
          </w:p>
        </w:tc>
        <w:tc>
          <w:tcPr>
            <w:tcW w:w="2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noWrap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EFE480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ДОХОДЫ И ПРИБЫЛЬНОСТЬ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1DEDCC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38892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F228B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10808B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2037B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</w:tc>
      </w:tr>
      <w:tr w:rsidR="008156BE" w:rsidRPr="008156BE" w14:paraId="50DCDC18" w14:textId="77777777" w:rsidTr="006E19AE">
        <w:trPr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DA20BB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3.1</w:t>
            </w:r>
          </w:p>
        </w:tc>
        <w:tc>
          <w:tcPr>
            <w:tcW w:w="2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267CA1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Рентабельность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активов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(ROA)</w:t>
            </w:r>
            <w:r w:rsidRPr="008156BE">
              <w:rPr>
                <w:rFonts w:ascii="Times New Roman" w:eastAsia="Times New Roman" w:hAnsi="Times New Roman" w:cs="Times New Roman"/>
                <w:vertAlign w:val="superscript"/>
                <w:lang w:eastAsia="ro-MD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87E609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90ADEE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6D41F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87F3D9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A2AD3D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560305AD" w14:textId="77777777" w:rsidTr="006E19AE">
        <w:trPr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F463E1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3.2</w:t>
            </w:r>
          </w:p>
        </w:tc>
        <w:tc>
          <w:tcPr>
            <w:tcW w:w="2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A87C71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Рентабельность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капитала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(ROE)</w:t>
            </w:r>
            <w:r w:rsidRPr="008156BE">
              <w:rPr>
                <w:rFonts w:ascii="Times New Roman" w:eastAsia="Times New Roman" w:hAnsi="Times New Roman" w:cs="Times New Roman"/>
                <w:vertAlign w:val="superscript"/>
                <w:lang w:eastAsia="ro-MD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BABC64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DA0ACB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DCC5A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9711BF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90BF2E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03A53984" w14:textId="77777777" w:rsidTr="006E19AE">
        <w:trPr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FDA001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3.3</w:t>
            </w:r>
          </w:p>
        </w:tc>
        <w:tc>
          <w:tcPr>
            <w:tcW w:w="2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F01E41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Чистый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доход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относящийся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к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процентным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/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Всего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доход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C57FEC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C9788C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22576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80856E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8B9379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30A0EE5E" w14:textId="77777777" w:rsidTr="006E19AE">
        <w:trPr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9C2509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3.4</w:t>
            </w:r>
          </w:p>
        </w:tc>
        <w:tc>
          <w:tcPr>
            <w:tcW w:w="2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45D14B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Расходы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относящиеся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к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процентным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/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Всего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доход</w:t>
            </w:r>
            <w:r w:rsidRPr="008156BE">
              <w:rPr>
                <w:rFonts w:ascii="Times New Roman" w:eastAsia="Times New Roman" w:hAnsi="Times New Roman" w:cs="Times New Roman"/>
                <w:vertAlign w:val="superscript"/>
                <w:lang w:eastAsia="ro-MD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7AEA04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703EAB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210E33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2A9078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F5328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3E1FCD97" w14:textId="77777777" w:rsidTr="006E19AE">
        <w:trPr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E546E5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3.5</w:t>
            </w:r>
          </w:p>
        </w:tc>
        <w:tc>
          <w:tcPr>
            <w:tcW w:w="2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DD8240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Процентный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доход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/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Средняя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величина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активов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приносящих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доход</w:t>
            </w:r>
            <w:r w:rsidRPr="008156BE">
              <w:rPr>
                <w:rFonts w:ascii="Times New Roman" w:eastAsia="Times New Roman" w:hAnsi="Times New Roman" w:cs="Times New Roman"/>
                <w:vertAlign w:val="superscript"/>
                <w:lang w:eastAsia="ro-MD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DAC0E5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26DD8A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0DFAD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5D89F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836E00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3114773A" w14:textId="77777777" w:rsidTr="006E19AE">
        <w:trPr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1F00A8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3.6</w:t>
            </w:r>
          </w:p>
        </w:tc>
        <w:tc>
          <w:tcPr>
            <w:tcW w:w="2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690EF6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Чистая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процентная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маржа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MJDnet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)</w:t>
            </w:r>
            <w:r w:rsidRPr="008156BE">
              <w:rPr>
                <w:rFonts w:ascii="Times New Roman" w:eastAsia="Times New Roman" w:hAnsi="Times New Roman" w:cs="Times New Roman"/>
                <w:vertAlign w:val="superscript"/>
                <w:lang w:eastAsia="ro-MD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6FDCB7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73414E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9D2B99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9E538A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F7AF7F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22CE767F" w14:textId="77777777" w:rsidTr="006E19AE">
        <w:trPr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2EA89C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3.7</w:t>
            </w:r>
          </w:p>
        </w:tc>
        <w:tc>
          <w:tcPr>
            <w:tcW w:w="2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075FE3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Показатель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эффективности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Ief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)</w:t>
            </w:r>
            <w:r w:rsidRPr="008156BE">
              <w:rPr>
                <w:rFonts w:ascii="Times New Roman" w:eastAsia="Times New Roman" w:hAnsi="Times New Roman" w:cs="Times New Roman"/>
                <w:vertAlign w:val="superscript"/>
                <w:lang w:eastAsia="ro-MD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F63AA4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3481BE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621989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7A6980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2E06FB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339B041E" w14:textId="77777777" w:rsidTr="006E19AE">
        <w:trPr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A49929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4</w:t>
            </w:r>
          </w:p>
        </w:tc>
        <w:tc>
          <w:tcPr>
            <w:tcW w:w="2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94AE7B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ЛИКВИДНОСТЬ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F696CD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040286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E1B687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244FCE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1667DA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</w:tc>
      </w:tr>
      <w:tr w:rsidR="000C62AB" w:rsidRPr="008156BE" w14:paraId="079EA05C" w14:textId="77777777" w:rsidTr="000C62AB">
        <w:trPr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E943AC0" w14:textId="4652C930" w:rsidR="000C62AB" w:rsidRPr="008156BE" w:rsidRDefault="000C62AB" w:rsidP="006E1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>
              <w:t>[</w:t>
            </w:r>
            <w:proofErr w:type="spellStart"/>
            <w:r w:rsidRPr="000C62AB">
              <w:rPr>
                <w:rFonts w:ascii="Times New Roman" w:eastAsia="Times New Roman" w:hAnsi="Times New Roman" w:cs="Times New Roman"/>
                <w:i/>
                <w:iCs/>
                <w:color w:val="663300"/>
                <w:lang w:eastAsia="ro-MD"/>
              </w:rPr>
              <w:t>Ряды</w:t>
            </w:r>
            <w:proofErr w:type="spellEnd"/>
            <w:r w:rsidRPr="000C62AB">
              <w:rPr>
                <w:rFonts w:ascii="Times New Roman" w:eastAsia="Times New Roman" w:hAnsi="Times New Roman" w:cs="Times New Roman"/>
                <w:i/>
                <w:iCs/>
                <w:color w:val="663300"/>
                <w:lang w:eastAsia="ro-MD"/>
              </w:rPr>
              <w:t xml:space="preserve"> 4.1-4.11 </w:t>
            </w:r>
            <w:proofErr w:type="spellStart"/>
            <w:r w:rsidRPr="000C62AB">
              <w:rPr>
                <w:rFonts w:ascii="Times New Roman" w:eastAsia="Times New Roman" w:hAnsi="Times New Roman" w:cs="Times New Roman"/>
                <w:i/>
                <w:iCs/>
                <w:color w:val="663300"/>
                <w:lang w:eastAsia="ro-MD"/>
              </w:rPr>
              <w:t>признаны</w:t>
            </w:r>
            <w:proofErr w:type="spellEnd"/>
            <w:r w:rsidRPr="000C62AB">
              <w:rPr>
                <w:rFonts w:ascii="Times New Roman" w:eastAsia="Times New Roman" w:hAnsi="Times New Roman" w:cs="Times New Roman"/>
                <w:i/>
                <w:iCs/>
                <w:color w:val="663300"/>
                <w:lang w:eastAsia="ro-MD"/>
              </w:rPr>
              <w:t xml:space="preserve"> </w:t>
            </w:r>
            <w:proofErr w:type="spellStart"/>
            <w:r w:rsidRPr="000C62AB">
              <w:rPr>
                <w:rFonts w:ascii="Times New Roman" w:eastAsia="Times New Roman" w:hAnsi="Times New Roman" w:cs="Times New Roman"/>
                <w:i/>
                <w:iCs/>
                <w:color w:val="663300"/>
                <w:lang w:eastAsia="ro-MD"/>
              </w:rPr>
              <w:t>утратившими</w:t>
            </w:r>
            <w:proofErr w:type="spellEnd"/>
            <w:r w:rsidRPr="000C62AB">
              <w:rPr>
                <w:rFonts w:ascii="Times New Roman" w:eastAsia="Times New Roman" w:hAnsi="Times New Roman" w:cs="Times New Roman"/>
                <w:i/>
                <w:iCs/>
                <w:color w:val="663300"/>
                <w:lang w:eastAsia="ro-MD"/>
              </w:rPr>
              <w:t xml:space="preserve"> </w:t>
            </w:r>
            <w:proofErr w:type="spellStart"/>
            <w:r w:rsidRPr="000C62AB">
              <w:rPr>
                <w:rFonts w:ascii="Times New Roman" w:eastAsia="Times New Roman" w:hAnsi="Times New Roman" w:cs="Times New Roman"/>
                <w:i/>
                <w:iCs/>
                <w:color w:val="663300"/>
                <w:lang w:eastAsia="ro-MD"/>
              </w:rPr>
              <w:t>силу</w:t>
            </w:r>
            <w:proofErr w:type="spellEnd"/>
            <w:r w:rsidRPr="000C62AB">
              <w:rPr>
                <w:rFonts w:ascii="Times New Roman" w:eastAsia="Times New Roman" w:hAnsi="Times New Roman" w:cs="Times New Roman"/>
                <w:i/>
                <w:iCs/>
                <w:color w:val="663300"/>
                <w:lang w:eastAsia="ro-MD"/>
              </w:rPr>
              <w:t xml:space="preserve"> </w:t>
            </w:r>
            <w:proofErr w:type="spellStart"/>
            <w:r w:rsidRPr="000C62AB">
              <w:rPr>
                <w:rFonts w:ascii="Times New Roman" w:eastAsia="Times New Roman" w:hAnsi="Times New Roman" w:cs="Times New Roman"/>
                <w:i/>
                <w:iCs/>
                <w:color w:val="663300"/>
                <w:lang w:eastAsia="ro-MD"/>
              </w:rPr>
              <w:t>Постановлением</w:t>
            </w:r>
            <w:proofErr w:type="spellEnd"/>
            <w:r w:rsidRPr="000C62AB">
              <w:rPr>
                <w:rFonts w:ascii="Times New Roman" w:eastAsia="Times New Roman" w:hAnsi="Times New Roman" w:cs="Times New Roman"/>
                <w:i/>
                <w:iCs/>
                <w:color w:val="663300"/>
                <w:lang w:eastAsia="ro-MD"/>
              </w:rPr>
              <w:t xml:space="preserve"> НБМ №329 </w:t>
            </w:r>
            <w:proofErr w:type="spellStart"/>
            <w:r w:rsidRPr="000C62AB">
              <w:rPr>
                <w:rFonts w:ascii="Times New Roman" w:eastAsia="Times New Roman" w:hAnsi="Times New Roman" w:cs="Times New Roman"/>
                <w:i/>
                <w:iCs/>
                <w:color w:val="663300"/>
                <w:lang w:eastAsia="ro-MD"/>
              </w:rPr>
              <w:t>от</w:t>
            </w:r>
            <w:proofErr w:type="spellEnd"/>
            <w:r w:rsidRPr="000C62AB">
              <w:rPr>
                <w:rFonts w:ascii="Times New Roman" w:eastAsia="Times New Roman" w:hAnsi="Times New Roman" w:cs="Times New Roman"/>
                <w:i/>
                <w:iCs/>
                <w:color w:val="663300"/>
                <w:lang w:eastAsia="ro-MD"/>
              </w:rPr>
              <w:t xml:space="preserve"> 19.12.2024, </w:t>
            </w:r>
            <w:proofErr w:type="spellStart"/>
            <w:r w:rsidRPr="000C62AB">
              <w:rPr>
                <w:rFonts w:ascii="Times New Roman" w:eastAsia="Times New Roman" w:hAnsi="Times New Roman" w:cs="Times New Roman"/>
                <w:i/>
                <w:iCs/>
                <w:color w:val="663300"/>
                <w:lang w:eastAsia="ro-MD"/>
              </w:rPr>
              <w:t>вступают</w:t>
            </w:r>
            <w:proofErr w:type="spellEnd"/>
            <w:r w:rsidRPr="000C62AB">
              <w:rPr>
                <w:rFonts w:ascii="Times New Roman" w:eastAsia="Times New Roman" w:hAnsi="Times New Roman" w:cs="Times New Roman"/>
                <w:i/>
                <w:iCs/>
                <w:color w:val="663300"/>
                <w:lang w:eastAsia="ro-MD"/>
              </w:rPr>
              <w:t xml:space="preserve"> в </w:t>
            </w:r>
            <w:proofErr w:type="spellStart"/>
            <w:r w:rsidRPr="000C62AB">
              <w:rPr>
                <w:rFonts w:ascii="Times New Roman" w:eastAsia="Times New Roman" w:hAnsi="Times New Roman" w:cs="Times New Roman"/>
                <w:i/>
                <w:iCs/>
                <w:color w:val="663300"/>
                <w:lang w:eastAsia="ro-MD"/>
              </w:rPr>
              <w:t>силу</w:t>
            </w:r>
            <w:proofErr w:type="spellEnd"/>
            <w:r w:rsidRPr="000C62AB">
              <w:rPr>
                <w:rFonts w:ascii="Times New Roman" w:eastAsia="Times New Roman" w:hAnsi="Times New Roman" w:cs="Times New Roman"/>
                <w:i/>
                <w:iCs/>
                <w:color w:val="663300"/>
                <w:lang w:eastAsia="ro-MD"/>
              </w:rPr>
              <w:t xml:space="preserve"> с 01.07.2025</w:t>
            </w:r>
            <w:r w:rsidRPr="000C62AB">
              <w:rPr>
                <w:rFonts w:ascii="Times New Roman" w:eastAsia="Times New Roman" w:hAnsi="Times New Roman" w:cs="Times New Roman"/>
                <w:i/>
                <w:iCs/>
                <w:color w:val="663300"/>
                <w:lang w:eastAsia="ro-MD"/>
              </w:rPr>
              <w:t>]</w:t>
            </w:r>
            <w:r>
              <w:t xml:space="preserve"> </w:t>
            </w:r>
          </w:p>
        </w:tc>
      </w:tr>
      <w:tr w:rsidR="006E19AE" w:rsidRPr="008156BE" w14:paraId="2864E3E8" w14:textId="77777777" w:rsidTr="006E19AE">
        <w:trPr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CF9B848" w14:textId="7C451DE9" w:rsidR="006E19AE" w:rsidRPr="008156BE" w:rsidRDefault="006E19AE" w:rsidP="006E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CE7F90">
              <w:rPr>
                <w:rFonts w:ascii="Times New Roman" w:eastAsia="Times New Roman" w:hAnsi="Times New Roman" w:cs="Times New Roman"/>
                <w:lang w:eastAsia="ro-MD"/>
              </w:rPr>
              <w:t>4.1</w:t>
            </w:r>
            <w:r w:rsidRPr="00CE7F90">
              <w:rPr>
                <w:rFonts w:ascii="Times New Roman" w:eastAsia="Times New Roman" w:hAnsi="Times New Roman" w:cs="Times New Roman"/>
                <w:vertAlign w:val="superscript"/>
                <w:lang w:eastAsia="ro-MD"/>
              </w:rPr>
              <w:t>1</w:t>
            </w:r>
          </w:p>
        </w:tc>
        <w:tc>
          <w:tcPr>
            <w:tcW w:w="2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31F83A3" w14:textId="029965C4" w:rsidR="006E19AE" w:rsidRPr="008156BE" w:rsidRDefault="006E19AE" w:rsidP="006E19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CE7F90">
              <w:rPr>
                <w:rFonts w:ascii="Times New Roman" w:eastAsia="Times New Roman" w:hAnsi="Times New Roman" w:cs="Times New Roman"/>
                <w:lang w:eastAsia="ro-MD"/>
              </w:rPr>
              <w:t>Коэффициент</w:t>
            </w:r>
            <w:proofErr w:type="spellEnd"/>
            <w:r w:rsidRPr="00CE7F90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CE7F90">
              <w:rPr>
                <w:rFonts w:ascii="Times New Roman" w:eastAsia="Times New Roman" w:hAnsi="Times New Roman" w:cs="Times New Roman"/>
                <w:lang w:eastAsia="ro-MD"/>
              </w:rPr>
              <w:t>покрытия</w:t>
            </w:r>
            <w:proofErr w:type="spellEnd"/>
            <w:r w:rsidRPr="00CE7F90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CE7F90">
              <w:rPr>
                <w:rFonts w:ascii="Times New Roman" w:eastAsia="Times New Roman" w:hAnsi="Times New Roman" w:cs="Times New Roman"/>
                <w:lang w:eastAsia="ro-MD"/>
              </w:rPr>
              <w:t>ликвидности</w:t>
            </w:r>
            <w:proofErr w:type="spellEnd"/>
            <w:r w:rsidRPr="00CE7F90">
              <w:rPr>
                <w:rFonts w:ascii="Times New Roman" w:eastAsia="Times New Roman" w:hAnsi="Times New Roman" w:cs="Times New Roman"/>
                <w:lang w:eastAsia="ro-MD"/>
              </w:rPr>
              <w:t xml:space="preserve"> 14</w:t>
            </w:r>
            <w:r w:rsidRPr="00CE7F90">
              <w:rPr>
                <w:rFonts w:ascii="Times New Roman" w:eastAsia="Times New Roman" w:hAnsi="Times New Roman" w:cs="Times New Roman"/>
                <w:vertAlign w:val="superscript"/>
                <w:lang w:eastAsia="ro-MD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B09EA1F" w14:textId="77777777" w:rsidR="006E19AE" w:rsidRPr="008156BE" w:rsidRDefault="006E19AE" w:rsidP="006E19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675BEF" w14:textId="77777777" w:rsidR="006E19AE" w:rsidRPr="008156BE" w:rsidRDefault="006E19AE" w:rsidP="006E1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3ED444" w14:textId="77777777" w:rsidR="006E19AE" w:rsidRPr="008156BE" w:rsidRDefault="006E19AE" w:rsidP="006E1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61F285" w14:textId="77777777" w:rsidR="006E19AE" w:rsidRPr="008156BE" w:rsidRDefault="006E19AE" w:rsidP="006E1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A1AC89" w14:textId="77777777" w:rsidR="006E19AE" w:rsidRPr="008156BE" w:rsidRDefault="006E19AE" w:rsidP="006E1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6E19AE" w:rsidRPr="008156BE" w14:paraId="2AF4A3B0" w14:textId="77777777" w:rsidTr="006E19AE">
        <w:trPr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187F08E" w14:textId="51E1B5E4" w:rsidR="006E19AE" w:rsidRPr="008156BE" w:rsidRDefault="006E19AE" w:rsidP="006E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CE7F90">
              <w:rPr>
                <w:rFonts w:ascii="Times New Roman" w:eastAsia="Times New Roman" w:hAnsi="Times New Roman" w:cs="Times New Roman"/>
                <w:lang w:eastAsia="ro-MD"/>
              </w:rPr>
              <w:t>4.1.1</w:t>
            </w:r>
            <w:r w:rsidRPr="00CE7F90">
              <w:rPr>
                <w:rFonts w:ascii="Times New Roman" w:eastAsia="Times New Roman" w:hAnsi="Times New Roman" w:cs="Times New Roman"/>
                <w:vertAlign w:val="superscript"/>
                <w:lang w:eastAsia="ro-MD"/>
              </w:rPr>
              <w:t>1</w:t>
            </w:r>
          </w:p>
        </w:tc>
        <w:tc>
          <w:tcPr>
            <w:tcW w:w="2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724570C" w14:textId="5B0BD3AE" w:rsidR="006E19AE" w:rsidRPr="008156BE" w:rsidRDefault="006E19AE" w:rsidP="006E19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CE7F90">
              <w:rPr>
                <w:rFonts w:ascii="Times New Roman" w:eastAsia="Times New Roman" w:hAnsi="Times New Roman" w:cs="Times New Roman"/>
                <w:lang w:eastAsia="ro-MD"/>
              </w:rPr>
              <w:t>Итого</w:t>
            </w:r>
            <w:proofErr w:type="spellEnd"/>
            <w:r w:rsidRPr="00CE7F90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CE7F90">
              <w:rPr>
                <w:rFonts w:ascii="Times New Roman" w:eastAsia="Times New Roman" w:hAnsi="Times New Roman" w:cs="Times New Roman"/>
                <w:lang w:eastAsia="ro-MD"/>
              </w:rPr>
              <w:t>ликвидные</w:t>
            </w:r>
            <w:proofErr w:type="spellEnd"/>
            <w:r w:rsidRPr="00CE7F90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CE7F90">
              <w:rPr>
                <w:rFonts w:ascii="Times New Roman" w:eastAsia="Times New Roman" w:hAnsi="Times New Roman" w:cs="Times New Roman"/>
                <w:lang w:eastAsia="ro-MD"/>
              </w:rPr>
              <w:t>активы</w:t>
            </w:r>
            <w:proofErr w:type="spellEnd"/>
            <w:r w:rsidRPr="00CE7F90">
              <w:rPr>
                <w:rFonts w:ascii="Times New Roman" w:eastAsia="Times New Roman" w:hAnsi="Times New Roman" w:cs="Times New Roman"/>
                <w:lang w:eastAsia="ro-MD"/>
              </w:rPr>
              <w:t xml:space="preserve"> с </w:t>
            </w:r>
            <w:proofErr w:type="spellStart"/>
            <w:r w:rsidRPr="00CE7F90">
              <w:rPr>
                <w:rFonts w:ascii="Times New Roman" w:eastAsia="Times New Roman" w:hAnsi="Times New Roman" w:cs="Times New Roman"/>
                <w:lang w:eastAsia="ro-MD"/>
              </w:rPr>
              <w:t>высоким</w:t>
            </w:r>
            <w:proofErr w:type="spellEnd"/>
            <w:r w:rsidRPr="00CE7F90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CE7F90">
              <w:rPr>
                <w:rFonts w:ascii="Times New Roman" w:eastAsia="Times New Roman" w:hAnsi="Times New Roman" w:cs="Times New Roman"/>
                <w:lang w:eastAsia="ro-MD"/>
              </w:rPr>
              <w:t>уровнем</w:t>
            </w:r>
            <w:proofErr w:type="spellEnd"/>
            <w:r w:rsidRPr="00CE7F90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CE7F90">
              <w:rPr>
                <w:rFonts w:ascii="Times New Roman" w:eastAsia="Times New Roman" w:hAnsi="Times New Roman" w:cs="Times New Roman"/>
                <w:lang w:eastAsia="ro-MD"/>
              </w:rPr>
              <w:t>качества</w:t>
            </w:r>
            <w:proofErr w:type="spellEnd"/>
            <w:r w:rsidRPr="00CE7F90">
              <w:rPr>
                <w:rFonts w:ascii="Times New Roman" w:eastAsia="Times New Roman" w:hAnsi="Times New Roman" w:cs="Times New Roman"/>
                <w:lang w:eastAsia="ro-MD"/>
              </w:rPr>
              <w:t xml:space="preserve"> (HQLA) (</w:t>
            </w:r>
            <w:proofErr w:type="spellStart"/>
            <w:r w:rsidRPr="00CE7F90">
              <w:rPr>
                <w:rFonts w:ascii="Times New Roman" w:eastAsia="Times New Roman" w:hAnsi="Times New Roman" w:cs="Times New Roman"/>
                <w:lang w:eastAsia="ro-MD"/>
              </w:rPr>
              <w:t>взвешенное</w:t>
            </w:r>
            <w:proofErr w:type="spellEnd"/>
            <w:r w:rsidRPr="00CE7F90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CE7F90">
              <w:rPr>
                <w:rFonts w:ascii="Times New Roman" w:eastAsia="Times New Roman" w:hAnsi="Times New Roman" w:cs="Times New Roman"/>
                <w:lang w:eastAsia="ro-MD"/>
              </w:rPr>
              <w:t>значение</w:t>
            </w:r>
            <w:proofErr w:type="spellEnd"/>
            <w:r w:rsidRPr="00CE7F90">
              <w:rPr>
                <w:rFonts w:ascii="Times New Roman" w:eastAsia="Times New Roman" w:hAnsi="Times New Roman" w:cs="Times New Roman"/>
                <w:lang w:eastAsia="ro-MD"/>
              </w:rPr>
              <w:t xml:space="preserve"> – </w:t>
            </w:r>
            <w:proofErr w:type="spellStart"/>
            <w:r w:rsidRPr="00CE7F90">
              <w:rPr>
                <w:rFonts w:ascii="Times New Roman" w:eastAsia="Times New Roman" w:hAnsi="Times New Roman" w:cs="Times New Roman"/>
                <w:lang w:eastAsia="ro-MD"/>
              </w:rPr>
              <w:t>среднее</w:t>
            </w:r>
            <w:proofErr w:type="spellEnd"/>
            <w:r w:rsidRPr="00CE7F90">
              <w:rPr>
                <w:rFonts w:ascii="Times New Roman" w:eastAsia="Times New Roman" w:hAnsi="Times New Roman" w:cs="Times New Roman"/>
                <w:lang w:eastAsia="ro-MD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82C2A91" w14:textId="7578647A" w:rsidR="006E19AE" w:rsidRPr="008156BE" w:rsidRDefault="006E19AE" w:rsidP="006E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CE7F90">
              <w:rPr>
                <w:rFonts w:ascii="Times New Roman" w:eastAsia="Times New Roman" w:hAnsi="Times New Roman" w:cs="Times New Roman"/>
                <w:lang w:eastAsia="ro-MD"/>
              </w:rPr>
              <w:t>млн</w:t>
            </w:r>
            <w:proofErr w:type="spellEnd"/>
            <w:r w:rsidRPr="00CE7F90">
              <w:rPr>
                <w:rFonts w:ascii="Times New Roman" w:eastAsia="Times New Roman" w:hAnsi="Times New Roman" w:cs="Times New Roman"/>
                <w:lang w:eastAsia="ro-MD"/>
              </w:rPr>
              <w:t xml:space="preserve">.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леев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69FA42" w14:textId="77777777" w:rsidR="006E19AE" w:rsidRPr="008156BE" w:rsidRDefault="006E19AE" w:rsidP="006E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B279EF" w14:textId="77777777" w:rsidR="006E19AE" w:rsidRPr="008156BE" w:rsidRDefault="006E19AE" w:rsidP="006E1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FCBC5D" w14:textId="77777777" w:rsidR="006E19AE" w:rsidRPr="008156BE" w:rsidRDefault="006E19AE" w:rsidP="006E1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D3085D" w14:textId="77777777" w:rsidR="006E19AE" w:rsidRPr="008156BE" w:rsidRDefault="006E19AE" w:rsidP="006E1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6E19AE" w:rsidRPr="008156BE" w14:paraId="54EE83A7" w14:textId="77777777" w:rsidTr="006E19AE">
        <w:trPr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63870DB" w14:textId="6578D0FC" w:rsidR="006E19AE" w:rsidRPr="008156BE" w:rsidRDefault="006E19AE" w:rsidP="006E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CE7F90">
              <w:rPr>
                <w:rFonts w:ascii="Times New Roman" w:eastAsia="Times New Roman" w:hAnsi="Times New Roman" w:cs="Times New Roman"/>
                <w:lang w:eastAsia="ro-MD"/>
              </w:rPr>
              <w:t>4.1.2</w:t>
            </w:r>
            <w:r w:rsidRPr="00CE7F90">
              <w:rPr>
                <w:rFonts w:ascii="Times New Roman" w:eastAsia="Times New Roman" w:hAnsi="Times New Roman" w:cs="Times New Roman"/>
                <w:vertAlign w:val="superscript"/>
                <w:lang w:eastAsia="ro-MD"/>
              </w:rPr>
              <w:t>1</w:t>
            </w:r>
          </w:p>
        </w:tc>
        <w:tc>
          <w:tcPr>
            <w:tcW w:w="2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E4E33D6" w14:textId="66F6425D" w:rsidR="006E19AE" w:rsidRPr="008156BE" w:rsidRDefault="006E19AE" w:rsidP="006E19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CE7F90">
              <w:rPr>
                <w:rFonts w:ascii="Times New Roman" w:eastAsia="Times New Roman" w:hAnsi="Times New Roman" w:cs="Times New Roman"/>
                <w:lang w:eastAsia="ro-MD"/>
              </w:rPr>
              <w:t>Отток</w:t>
            </w:r>
            <w:proofErr w:type="spellEnd"/>
            <w:r w:rsidRPr="00CE7F90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CE7F90">
              <w:rPr>
                <w:rFonts w:ascii="Times New Roman" w:eastAsia="Times New Roman" w:hAnsi="Times New Roman" w:cs="Times New Roman"/>
                <w:lang w:eastAsia="ro-MD"/>
              </w:rPr>
              <w:t>денежных</w:t>
            </w:r>
            <w:proofErr w:type="spellEnd"/>
            <w:r w:rsidRPr="00CE7F90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CE7F90">
              <w:rPr>
                <w:rFonts w:ascii="Times New Roman" w:eastAsia="Times New Roman" w:hAnsi="Times New Roman" w:cs="Times New Roman"/>
                <w:lang w:eastAsia="ro-MD"/>
              </w:rPr>
              <w:t>средств</w:t>
            </w:r>
            <w:proofErr w:type="spellEnd"/>
            <w:r w:rsidRPr="00CE7F90">
              <w:rPr>
                <w:rFonts w:ascii="Times New Roman" w:eastAsia="Times New Roman" w:hAnsi="Times New Roman" w:cs="Times New Roman"/>
                <w:lang w:eastAsia="ro-MD"/>
              </w:rPr>
              <w:t xml:space="preserve"> – </w:t>
            </w:r>
            <w:proofErr w:type="spellStart"/>
            <w:r w:rsidRPr="00CE7F90">
              <w:rPr>
                <w:rFonts w:ascii="Times New Roman" w:eastAsia="Times New Roman" w:hAnsi="Times New Roman" w:cs="Times New Roman"/>
                <w:lang w:eastAsia="ro-MD"/>
              </w:rPr>
              <w:t>общая</w:t>
            </w:r>
            <w:proofErr w:type="spellEnd"/>
            <w:r w:rsidRPr="00CE7F90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CE7F90">
              <w:rPr>
                <w:rFonts w:ascii="Times New Roman" w:eastAsia="Times New Roman" w:hAnsi="Times New Roman" w:cs="Times New Roman"/>
                <w:lang w:eastAsia="ro-MD"/>
              </w:rPr>
              <w:t>взвешенная</w:t>
            </w:r>
            <w:proofErr w:type="spellEnd"/>
            <w:r w:rsidRPr="00CE7F90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CE7F90">
              <w:rPr>
                <w:rFonts w:ascii="Times New Roman" w:eastAsia="Times New Roman" w:hAnsi="Times New Roman" w:cs="Times New Roman"/>
                <w:lang w:eastAsia="ro-MD"/>
              </w:rPr>
              <w:t>величина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9276E02" w14:textId="52B99BBD" w:rsidR="006E19AE" w:rsidRPr="008156BE" w:rsidRDefault="006E19AE" w:rsidP="006E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CE7F90">
              <w:rPr>
                <w:rFonts w:ascii="Times New Roman" w:eastAsia="Times New Roman" w:hAnsi="Times New Roman" w:cs="Times New Roman"/>
                <w:lang w:eastAsia="ro-MD"/>
              </w:rPr>
              <w:t>млн</w:t>
            </w:r>
            <w:proofErr w:type="spellEnd"/>
            <w:r w:rsidRPr="00CE7F90">
              <w:rPr>
                <w:rFonts w:ascii="Times New Roman" w:eastAsia="Times New Roman" w:hAnsi="Times New Roman" w:cs="Times New Roman"/>
                <w:lang w:eastAsia="ro-MD"/>
              </w:rPr>
              <w:t xml:space="preserve">.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леев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B437B0" w14:textId="77777777" w:rsidR="006E19AE" w:rsidRPr="008156BE" w:rsidRDefault="006E19AE" w:rsidP="006E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C94989" w14:textId="77777777" w:rsidR="006E19AE" w:rsidRPr="008156BE" w:rsidRDefault="006E19AE" w:rsidP="006E1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16C425" w14:textId="77777777" w:rsidR="006E19AE" w:rsidRPr="008156BE" w:rsidRDefault="006E19AE" w:rsidP="006E1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6F7BD5" w14:textId="77777777" w:rsidR="006E19AE" w:rsidRPr="008156BE" w:rsidRDefault="006E19AE" w:rsidP="006E1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6E19AE" w:rsidRPr="008156BE" w14:paraId="544A05FF" w14:textId="77777777" w:rsidTr="006E19AE">
        <w:trPr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D3D7F5F" w14:textId="558117FD" w:rsidR="006E19AE" w:rsidRPr="008156BE" w:rsidRDefault="006E19AE" w:rsidP="006E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CE7F90">
              <w:rPr>
                <w:rFonts w:ascii="Times New Roman" w:eastAsia="Times New Roman" w:hAnsi="Times New Roman" w:cs="Times New Roman"/>
                <w:lang w:eastAsia="ro-MD"/>
              </w:rPr>
              <w:t>4.1.3</w:t>
            </w:r>
            <w:r w:rsidRPr="00CE7F90">
              <w:rPr>
                <w:rFonts w:ascii="Times New Roman" w:eastAsia="Times New Roman" w:hAnsi="Times New Roman" w:cs="Times New Roman"/>
                <w:vertAlign w:val="superscript"/>
                <w:lang w:eastAsia="ro-MD"/>
              </w:rPr>
              <w:t>1</w:t>
            </w:r>
          </w:p>
        </w:tc>
        <w:tc>
          <w:tcPr>
            <w:tcW w:w="2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B4C5A52" w14:textId="54822F4F" w:rsidR="006E19AE" w:rsidRPr="008156BE" w:rsidRDefault="006E19AE" w:rsidP="006E19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CE7F90">
              <w:rPr>
                <w:rFonts w:ascii="Times New Roman" w:eastAsia="Times New Roman" w:hAnsi="Times New Roman" w:cs="Times New Roman"/>
                <w:lang w:eastAsia="ro-MD"/>
              </w:rPr>
              <w:t>Приток</w:t>
            </w:r>
            <w:proofErr w:type="spellEnd"/>
            <w:r w:rsidRPr="00CE7F90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CE7F90">
              <w:rPr>
                <w:rFonts w:ascii="Times New Roman" w:eastAsia="Times New Roman" w:hAnsi="Times New Roman" w:cs="Times New Roman"/>
                <w:lang w:eastAsia="ro-MD"/>
              </w:rPr>
              <w:t>денежных</w:t>
            </w:r>
            <w:proofErr w:type="spellEnd"/>
            <w:r w:rsidRPr="00CE7F90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CE7F90">
              <w:rPr>
                <w:rFonts w:ascii="Times New Roman" w:eastAsia="Times New Roman" w:hAnsi="Times New Roman" w:cs="Times New Roman"/>
                <w:lang w:eastAsia="ro-MD"/>
              </w:rPr>
              <w:t>средств</w:t>
            </w:r>
            <w:proofErr w:type="spellEnd"/>
            <w:r w:rsidRPr="00CE7F90">
              <w:rPr>
                <w:rFonts w:ascii="Times New Roman" w:eastAsia="Times New Roman" w:hAnsi="Times New Roman" w:cs="Times New Roman"/>
                <w:lang w:eastAsia="ro-MD"/>
              </w:rPr>
              <w:t xml:space="preserve"> – </w:t>
            </w:r>
            <w:proofErr w:type="spellStart"/>
            <w:r w:rsidRPr="00CE7F90">
              <w:rPr>
                <w:rFonts w:ascii="Times New Roman" w:eastAsia="Times New Roman" w:hAnsi="Times New Roman" w:cs="Times New Roman"/>
                <w:lang w:eastAsia="ro-MD"/>
              </w:rPr>
              <w:t>общая</w:t>
            </w:r>
            <w:proofErr w:type="spellEnd"/>
            <w:r w:rsidRPr="00CE7F90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CE7F90">
              <w:rPr>
                <w:rFonts w:ascii="Times New Roman" w:eastAsia="Times New Roman" w:hAnsi="Times New Roman" w:cs="Times New Roman"/>
                <w:lang w:eastAsia="ro-MD"/>
              </w:rPr>
              <w:t>взвешенная</w:t>
            </w:r>
            <w:proofErr w:type="spellEnd"/>
            <w:r w:rsidRPr="00CE7F90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CE7F90">
              <w:rPr>
                <w:rFonts w:ascii="Times New Roman" w:eastAsia="Times New Roman" w:hAnsi="Times New Roman" w:cs="Times New Roman"/>
                <w:lang w:eastAsia="ro-MD"/>
              </w:rPr>
              <w:t>величина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B31CA76" w14:textId="215DC0D8" w:rsidR="006E19AE" w:rsidRPr="008156BE" w:rsidRDefault="006E19AE" w:rsidP="006E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CE7F90">
              <w:rPr>
                <w:rFonts w:ascii="Times New Roman" w:eastAsia="Times New Roman" w:hAnsi="Times New Roman" w:cs="Times New Roman"/>
                <w:lang w:eastAsia="ro-MD"/>
              </w:rPr>
              <w:t>млн</w:t>
            </w:r>
            <w:proofErr w:type="spellEnd"/>
            <w:r w:rsidRPr="00CE7F90">
              <w:rPr>
                <w:rFonts w:ascii="Times New Roman" w:eastAsia="Times New Roman" w:hAnsi="Times New Roman" w:cs="Times New Roman"/>
                <w:lang w:eastAsia="ro-MD"/>
              </w:rPr>
              <w:t xml:space="preserve">. </w:t>
            </w:r>
            <w:proofErr w:type="spellStart"/>
            <w:r w:rsidRPr="00CE7F90">
              <w:rPr>
                <w:rFonts w:ascii="Times New Roman" w:eastAsia="Times New Roman" w:hAnsi="Times New Roman" w:cs="Times New Roman"/>
                <w:lang w:eastAsia="ro-MD"/>
              </w:rPr>
              <w:t>лей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31066F" w14:textId="77777777" w:rsidR="006E19AE" w:rsidRPr="008156BE" w:rsidRDefault="006E19AE" w:rsidP="006E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D08394" w14:textId="77777777" w:rsidR="006E19AE" w:rsidRPr="008156BE" w:rsidRDefault="006E19AE" w:rsidP="006E1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548188" w14:textId="77777777" w:rsidR="006E19AE" w:rsidRPr="008156BE" w:rsidRDefault="006E19AE" w:rsidP="006E1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FA2428" w14:textId="77777777" w:rsidR="006E19AE" w:rsidRPr="008156BE" w:rsidRDefault="006E19AE" w:rsidP="006E1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6E19AE" w:rsidRPr="008156BE" w14:paraId="0A1A9308" w14:textId="77777777" w:rsidTr="006E19AE">
        <w:trPr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6D4DDF4" w14:textId="24BBDB76" w:rsidR="006E19AE" w:rsidRPr="008156BE" w:rsidRDefault="006E19AE" w:rsidP="006E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CE7F90">
              <w:rPr>
                <w:rFonts w:ascii="Times New Roman" w:eastAsia="Times New Roman" w:hAnsi="Times New Roman" w:cs="Times New Roman"/>
                <w:lang w:eastAsia="ro-MD"/>
              </w:rPr>
              <w:t>4.1.4</w:t>
            </w:r>
            <w:r w:rsidRPr="00CE7F90">
              <w:rPr>
                <w:rFonts w:ascii="Times New Roman" w:eastAsia="Times New Roman" w:hAnsi="Times New Roman" w:cs="Times New Roman"/>
                <w:vertAlign w:val="superscript"/>
                <w:lang w:eastAsia="ro-MD"/>
              </w:rPr>
              <w:t>1</w:t>
            </w:r>
          </w:p>
        </w:tc>
        <w:tc>
          <w:tcPr>
            <w:tcW w:w="2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F53BD13" w14:textId="55DF1229" w:rsidR="006E19AE" w:rsidRPr="008156BE" w:rsidRDefault="006E19AE" w:rsidP="006E19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CE7F90">
              <w:rPr>
                <w:rFonts w:ascii="Times New Roman" w:eastAsia="Times New Roman" w:hAnsi="Times New Roman" w:cs="Times New Roman"/>
                <w:lang w:eastAsia="ro-MD"/>
              </w:rPr>
              <w:t>Итого</w:t>
            </w:r>
            <w:proofErr w:type="spellEnd"/>
            <w:r w:rsidRPr="00CE7F90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CE7F90">
              <w:rPr>
                <w:rFonts w:ascii="Times New Roman" w:eastAsia="Times New Roman" w:hAnsi="Times New Roman" w:cs="Times New Roman"/>
                <w:lang w:eastAsia="ro-MD"/>
              </w:rPr>
              <w:t>чистый</w:t>
            </w:r>
            <w:proofErr w:type="spellEnd"/>
            <w:r w:rsidRPr="00CE7F90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CE7F90">
              <w:rPr>
                <w:rFonts w:ascii="Times New Roman" w:eastAsia="Times New Roman" w:hAnsi="Times New Roman" w:cs="Times New Roman"/>
                <w:lang w:eastAsia="ro-MD"/>
              </w:rPr>
              <w:t>отток</w:t>
            </w:r>
            <w:proofErr w:type="spellEnd"/>
            <w:r w:rsidRPr="00CE7F90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CE7F90">
              <w:rPr>
                <w:rFonts w:ascii="Times New Roman" w:eastAsia="Times New Roman" w:hAnsi="Times New Roman" w:cs="Times New Roman"/>
                <w:lang w:eastAsia="ro-MD"/>
              </w:rPr>
              <w:t>денежных</w:t>
            </w:r>
            <w:proofErr w:type="spellEnd"/>
            <w:r w:rsidRPr="00CE7F90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CE7F90">
              <w:rPr>
                <w:rFonts w:ascii="Times New Roman" w:eastAsia="Times New Roman" w:hAnsi="Times New Roman" w:cs="Times New Roman"/>
                <w:lang w:eastAsia="ro-MD"/>
              </w:rPr>
              <w:t>средств</w:t>
            </w:r>
            <w:proofErr w:type="spellEnd"/>
            <w:r w:rsidRPr="00CE7F90">
              <w:rPr>
                <w:rFonts w:ascii="Times New Roman" w:eastAsia="Times New Roman" w:hAnsi="Times New Roman" w:cs="Times New Roman"/>
                <w:lang w:eastAsia="ro-MD"/>
              </w:rPr>
              <w:t xml:space="preserve"> (</w:t>
            </w:r>
            <w:proofErr w:type="spellStart"/>
            <w:r w:rsidRPr="00CE7F90">
              <w:rPr>
                <w:rFonts w:ascii="Times New Roman" w:eastAsia="Times New Roman" w:hAnsi="Times New Roman" w:cs="Times New Roman"/>
                <w:lang w:eastAsia="ro-MD"/>
              </w:rPr>
              <w:t>скорректированное</w:t>
            </w:r>
            <w:proofErr w:type="spellEnd"/>
            <w:r w:rsidRPr="00CE7F90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CE7F90">
              <w:rPr>
                <w:rFonts w:ascii="Times New Roman" w:eastAsia="Times New Roman" w:hAnsi="Times New Roman" w:cs="Times New Roman"/>
                <w:lang w:eastAsia="ro-MD"/>
              </w:rPr>
              <w:t>значение</w:t>
            </w:r>
            <w:proofErr w:type="spellEnd"/>
            <w:r w:rsidRPr="00CE7F90">
              <w:rPr>
                <w:rFonts w:ascii="Times New Roman" w:eastAsia="Times New Roman" w:hAnsi="Times New Roman" w:cs="Times New Roman"/>
                <w:lang w:eastAsia="ro-MD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A8936CD" w14:textId="3539D583" w:rsidR="006E19AE" w:rsidRPr="008156BE" w:rsidRDefault="006E19AE" w:rsidP="006E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CE7F90">
              <w:rPr>
                <w:rFonts w:ascii="Times New Roman" w:eastAsia="Times New Roman" w:hAnsi="Times New Roman" w:cs="Times New Roman"/>
                <w:lang w:eastAsia="ro-MD"/>
              </w:rPr>
              <w:t>млн</w:t>
            </w:r>
            <w:proofErr w:type="spellEnd"/>
            <w:r w:rsidRPr="00CE7F90">
              <w:rPr>
                <w:rFonts w:ascii="Times New Roman" w:eastAsia="Times New Roman" w:hAnsi="Times New Roman" w:cs="Times New Roman"/>
                <w:lang w:eastAsia="ro-MD"/>
              </w:rPr>
              <w:t xml:space="preserve">.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леев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083974" w14:textId="77777777" w:rsidR="006E19AE" w:rsidRPr="008156BE" w:rsidRDefault="006E19AE" w:rsidP="006E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90EEF5" w14:textId="77777777" w:rsidR="006E19AE" w:rsidRPr="008156BE" w:rsidRDefault="006E19AE" w:rsidP="006E1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2C0258" w14:textId="77777777" w:rsidR="006E19AE" w:rsidRPr="008156BE" w:rsidRDefault="006E19AE" w:rsidP="006E1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62E5E6" w14:textId="77777777" w:rsidR="006E19AE" w:rsidRPr="008156BE" w:rsidRDefault="006E19AE" w:rsidP="006E1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6E19AE" w:rsidRPr="008156BE" w14:paraId="57684510" w14:textId="77777777" w:rsidTr="006E19AE">
        <w:trPr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88751A7" w14:textId="4F2F2F14" w:rsidR="006E19AE" w:rsidRPr="008156BE" w:rsidRDefault="006E19AE" w:rsidP="006E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CE7F90">
              <w:rPr>
                <w:rFonts w:ascii="Times New Roman" w:eastAsia="Times New Roman" w:hAnsi="Times New Roman" w:cs="Times New Roman"/>
                <w:lang w:eastAsia="ro-MD"/>
              </w:rPr>
              <w:t>4.1.5</w:t>
            </w:r>
            <w:r w:rsidRPr="00CE7F90">
              <w:rPr>
                <w:rFonts w:ascii="Times New Roman" w:eastAsia="Times New Roman" w:hAnsi="Times New Roman" w:cs="Times New Roman"/>
                <w:vertAlign w:val="superscript"/>
                <w:lang w:eastAsia="ro-MD"/>
              </w:rPr>
              <w:t>1</w:t>
            </w:r>
          </w:p>
        </w:tc>
        <w:tc>
          <w:tcPr>
            <w:tcW w:w="2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A5452E7" w14:textId="602DEB21" w:rsidR="006E19AE" w:rsidRPr="008156BE" w:rsidRDefault="006E19AE" w:rsidP="006E19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CE7F90">
              <w:rPr>
                <w:rFonts w:ascii="Times New Roman" w:eastAsia="Times New Roman" w:hAnsi="Times New Roman" w:cs="Times New Roman"/>
                <w:lang w:eastAsia="ro-MD"/>
              </w:rPr>
              <w:t>Коэффициент</w:t>
            </w:r>
            <w:proofErr w:type="spellEnd"/>
            <w:r w:rsidRPr="00CE7F90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CE7F90">
              <w:rPr>
                <w:rFonts w:ascii="Times New Roman" w:eastAsia="Times New Roman" w:hAnsi="Times New Roman" w:cs="Times New Roman"/>
                <w:lang w:eastAsia="ro-MD"/>
              </w:rPr>
              <w:t>покрытия</w:t>
            </w:r>
            <w:proofErr w:type="spellEnd"/>
            <w:r w:rsidRPr="00CE7F90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CE7F90">
              <w:rPr>
                <w:rFonts w:ascii="Times New Roman" w:eastAsia="Times New Roman" w:hAnsi="Times New Roman" w:cs="Times New Roman"/>
                <w:lang w:eastAsia="ro-MD"/>
              </w:rPr>
              <w:t>ликвидности</w:t>
            </w:r>
            <w:proofErr w:type="spellEnd"/>
            <w:r w:rsidRPr="00CE7F90">
              <w:rPr>
                <w:rFonts w:ascii="Times New Roman" w:eastAsia="Times New Roman" w:hAnsi="Times New Roman" w:cs="Times New Roman"/>
                <w:lang w:eastAsia="ro-MD"/>
              </w:rPr>
              <w:t xml:space="preserve"> (LCR)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FFD3C96" w14:textId="5CA23B29" w:rsidR="006E19AE" w:rsidRPr="008156BE" w:rsidRDefault="006E19AE" w:rsidP="006E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CE7F90">
              <w:rPr>
                <w:rFonts w:ascii="Times New Roman" w:eastAsia="Times New Roman" w:hAnsi="Times New Roman" w:cs="Times New Roman"/>
                <w:lang w:eastAsia="ro-MD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0A2A12" w14:textId="77777777" w:rsidR="006E19AE" w:rsidRPr="008156BE" w:rsidRDefault="006E19AE" w:rsidP="006E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FCDDBD" w14:textId="77777777" w:rsidR="006E19AE" w:rsidRPr="008156BE" w:rsidRDefault="006E19AE" w:rsidP="006E1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D37666" w14:textId="77777777" w:rsidR="006E19AE" w:rsidRPr="008156BE" w:rsidRDefault="006E19AE" w:rsidP="006E1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71FF9E" w14:textId="77777777" w:rsidR="006E19AE" w:rsidRPr="008156BE" w:rsidRDefault="006E19AE" w:rsidP="006E1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6E19AE" w:rsidRPr="008156BE" w14:paraId="6E4F2868" w14:textId="77777777" w:rsidTr="006E19AE">
        <w:trPr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62E4988" w14:textId="56C47C7E" w:rsidR="006E19AE" w:rsidRPr="008156BE" w:rsidRDefault="006E19AE" w:rsidP="006E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CE7F90">
              <w:rPr>
                <w:rFonts w:ascii="Times New Roman" w:eastAsia="Times New Roman" w:hAnsi="Times New Roman" w:cs="Times New Roman"/>
                <w:lang w:eastAsia="ro-MD"/>
              </w:rPr>
              <w:t>4.2</w:t>
            </w:r>
            <w:r w:rsidRPr="00CE7F90">
              <w:rPr>
                <w:rFonts w:ascii="Times New Roman" w:eastAsia="Times New Roman" w:hAnsi="Times New Roman" w:cs="Times New Roman"/>
                <w:vertAlign w:val="superscript"/>
                <w:lang w:eastAsia="ro-MD"/>
              </w:rPr>
              <w:t>1</w:t>
            </w:r>
          </w:p>
        </w:tc>
        <w:tc>
          <w:tcPr>
            <w:tcW w:w="2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8C7D4A0" w14:textId="4AE8DD7E" w:rsidR="006E19AE" w:rsidRPr="008156BE" w:rsidRDefault="006E19AE" w:rsidP="006E19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CE7F90">
              <w:rPr>
                <w:rFonts w:ascii="Times New Roman" w:eastAsia="Times New Roman" w:hAnsi="Times New Roman" w:cs="Times New Roman"/>
                <w:lang w:eastAsia="ro-MD"/>
              </w:rPr>
              <w:t>Коэффициент</w:t>
            </w:r>
            <w:proofErr w:type="spellEnd"/>
            <w:r w:rsidRPr="00CE7F90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CE7F90">
              <w:rPr>
                <w:rFonts w:ascii="Times New Roman" w:eastAsia="Times New Roman" w:hAnsi="Times New Roman" w:cs="Times New Roman"/>
                <w:lang w:eastAsia="ro-MD"/>
              </w:rPr>
              <w:t>чистого</w:t>
            </w:r>
            <w:proofErr w:type="spellEnd"/>
            <w:r w:rsidRPr="00CE7F90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CE7F90">
              <w:rPr>
                <w:rFonts w:ascii="Times New Roman" w:eastAsia="Times New Roman" w:hAnsi="Times New Roman" w:cs="Times New Roman"/>
                <w:lang w:eastAsia="ro-MD"/>
              </w:rPr>
              <w:t>стабильного</w:t>
            </w:r>
            <w:proofErr w:type="spellEnd"/>
            <w:r w:rsidRPr="00CE7F90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CE7F90">
              <w:rPr>
                <w:rFonts w:ascii="Times New Roman" w:eastAsia="Times New Roman" w:hAnsi="Times New Roman" w:cs="Times New Roman"/>
                <w:lang w:eastAsia="ro-MD"/>
              </w:rPr>
              <w:t>фондирования</w:t>
            </w:r>
            <w:proofErr w:type="spellEnd"/>
            <w:r w:rsidRPr="00CE7F90">
              <w:rPr>
                <w:rFonts w:ascii="Times New Roman" w:eastAsia="Times New Roman" w:hAnsi="Times New Roman" w:cs="Times New Roman"/>
                <w:lang w:eastAsia="ro-MD"/>
              </w:rPr>
              <w:t xml:space="preserve"> 14</w:t>
            </w:r>
            <w:r w:rsidRPr="00CE7F90">
              <w:rPr>
                <w:rFonts w:ascii="Times New Roman" w:eastAsia="Times New Roman" w:hAnsi="Times New Roman" w:cs="Times New Roman"/>
                <w:vertAlign w:val="superscript"/>
                <w:lang w:eastAsia="ro-MD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534DF62" w14:textId="71CC7A85" w:rsidR="006E19AE" w:rsidRPr="008156BE" w:rsidRDefault="006E19AE" w:rsidP="006E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6A8399" w14:textId="77777777" w:rsidR="006E19AE" w:rsidRPr="008156BE" w:rsidRDefault="006E19AE" w:rsidP="006E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476BFC" w14:textId="77777777" w:rsidR="006E19AE" w:rsidRPr="008156BE" w:rsidRDefault="006E19AE" w:rsidP="006E1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066F81" w14:textId="77777777" w:rsidR="006E19AE" w:rsidRPr="008156BE" w:rsidRDefault="006E19AE" w:rsidP="006E1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F049E2" w14:textId="77777777" w:rsidR="006E19AE" w:rsidRPr="008156BE" w:rsidRDefault="006E19AE" w:rsidP="006E1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6E19AE" w:rsidRPr="008156BE" w14:paraId="3D0CBE4B" w14:textId="77777777" w:rsidTr="006E19AE">
        <w:trPr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DCE1EA8" w14:textId="6285FDF1" w:rsidR="006E19AE" w:rsidRPr="008156BE" w:rsidRDefault="006E19AE" w:rsidP="006E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CE7F90">
              <w:rPr>
                <w:rFonts w:ascii="Times New Roman" w:eastAsia="Times New Roman" w:hAnsi="Times New Roman" w:cs="Times New Roman"/>
                <w:lang w:eastAsia="ro-MD"/>
              </w:rPr>
              <w:t>4.2.1</w:t>
            </w:r>
            <w:r w:rsidRPr="00CE7F90">
              <w:rPr>
                <w:rFonts w:ascii="Times New Roman" w:eastAsia="Times New Roman" w:hAnsi="Times New Roman" w:cs="Times New Roman"/>
                <w:vertAlign w:val="superscript"/>
                <w:lang w:eastAsia="ro-MD"/>
              </w:rPr>
              <w:t>1</w:t>
            </w:r>
          </w:p>
        </w:tc>
        <w:tc>
          <w:tcPr>
            <w:tcW w:w="2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77AFD0F" w14:textId="496BF837" w:rsidR="006E19AE" w:rsidRPr="008156BE" w:rsidRDefault="006E19AE" w:rsidP="006E19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CE7F90">
              <w:rPr>
                <w:rFonts w:ascii="Times New Roman" w:eastAsia="Times New Roman" w:hAnsi="Times New Roman" w:cs="Times New Roman"/>
                <w:lang w:eastAsia="ro-MD"/>
              </w:rPr>
              <w:t>Имеющееся</w:t>
            </w:r>
            <w:proofErr w:type="spellEnd"/>
            <w:r w:rsidRPr="00CE7F90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CE7F90">
              <w:rPr>
                <w:rFonts w:ascii="Times New Roman" w:eastAsia="Times New Roman" w:hAnsi="Times New Roman" w:cs="Times New Roman"/>
                <w:lang w:eastAsia="ro-MD"/>
              </w:rPr>
              <w:t>стабильное</w:t>
            </w:r>
            <w:proofErr w:type="spellEnd"/>
            <w:r w:rsidRPr="00CE7F90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CE7F90">
              <w:rPr>
                <w:rFonts w:ascii="Times New Roman" w:eastAsia="Times New Roman" w:hAnsi="Times New Roman" w:cs="Times New Roman"/>
                <w:lang w:eastAsia="ro-MD"/>
              </w:rPr>
              <w:t>фондирование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44ADCD2" w14:textId="2B884B2B" w:rsidR="006E19AE" w:rsidRPr="008156BE" w:rsidRDefault="006E19AE" w:rsidP="006E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CE7F90">
              <w:rPr>
                <w:rFonts w:ascii="Times New Roman" w:eastAsia="Times New Roman" w:hAnsi="Times New Roman" w:cs="Times New Roman"/>
                <w:lang w:eastAsia="ro-MD"/>
              </w:rPr>
              <w:t>млн</w:t>
            </w:r>
            <w:proofErr w:type="spellEnd"/>
            <w:r w:rsidRPr="00CE7F90">
              <w:rPr>
                <w:rFonts w:ascii="Times New Roman" w:eastAsia="Times New Roman" w:hAnsi="Times New Roman" w:cs="Times New Roman"/>
                <w:lang w:eastAsia="ro-MD"/>
              </w:rPr>
              <w:t xml:space="preserve">.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леев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066338" w14:textId="77777777" w:rsidR="006E19AE" w:rsidRPr="008156BE" w:rsidRDefault="006E19AE" w:rsidP="006E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1929A5" w14:textId="77777777" w:rsidR="006E19AE" w:rsidRPr="008156BE" w:rsidRDefault="006E19AE" w:rsidP="006E1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5F71A9" w14:textId="77777777" w:rsidR="006E19AE" w:rsidRPr="008156BE" w:rsidRDefault="006E19AE" w:rsidP="006E1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984E9E" w14:textId="77777777" w:rsidR="006E19AE" w:rsidRPr="008156BE" w:rsidRDefault="006E19AE" w:rsidP="006E1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6E19AE" w:rsidRPr="008156BE" w14:paraId="2202AF95" w14:textId="77777777" w:rsidTr="006E19AE">
        <w:trPr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CED143F" w14:textId="7A45189E" w:rsidR="006E19AE" w:rsidRPr="008156BE" w:rsidRDefault="006E19AE" w:rsidP="006E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CE7F90">
              <w:rPr>
                <w:rFonts w:ascii="Times New Roman" w:eastAsia="Times New Roman" w:hAnsi="Times New Roman" w:cs="Times New Roman"/>
                <w:lang w:eastAsia="ro-MD"/>
              </w:rPr>
              <w:t>4.2.2</w:t>
            </w:r>
            <w:r w:rsidRPr="00CE7F90">
              <w:rPr>
                <w:rFonts w:ascii="Times New Roman" w:eastAsia="Times New Roman" w:hAnsi="Times New Roman" w:cs="Times New Roman"/>
                <w:vertAlign w:val="superscript"/>
                <w:lang w:eastAsia="ro-MD"/>
              </w:rPr>
              <w:t>1</w:t>
            </w:r>
          </w:p>
        </w:tc>
        <w:tc>
          <w:tcPr>
            <w:tcW w:w="2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E2E75ED" w14:textId="47CE5E08" w:rsidR="006E19AE" w:rsidRPr="008156BE" w:rsidRDefault="006E19AE" w:rsidP="006E19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CE7F90">
              <w:rPr>
                <w:rFonts w:ascii="Times New Roman" w:eastAsia="Times New Roman" w:hAnsi="Times New Roman" w:cs="Times New Roman"/>
                <w:lang w:eastAsia="ro-MD"/>
              </w:rPr>
              <w:t>Требуемое</w:t>
            </w:r>
            <w:proofErr w:type="spellEnd"/>
            <w:r w:rsidRPr="00CE7F90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CE7F90">
              <w:rPr>
                <w:rFonts w:ascii="Times New Roman" w:eastAsia="Times New Roman" w:hAnsi="Times New Roman" w:cs="Times New Roman"/>
                <w:lang w:eastAsia="ro-MD"/>
              </w:rPr>
              <w:t>стабильное</w:t>
            </w:r>
            <w:proofErr w:type="spellEnd"/>
            <w:r w:rsidRPr="00CE7F90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CE7F90">
              <w:rPr>
                <w:rFonts w:ascii="Times New Roman" w:eastAsia="Times New Roman" w:hAnsi="Times New Roman" w:cs="Times New Roman"/>
                <w:lang w:eastAsia="ro-MD"/>
              </w:rPr>
              <w:t>фондирование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76ED20C" w14:textId="0BA57C18" w:rsidR="006E19AE" w:rsidRPr="008156BE" w:rsidRDefault="006E19AE" w:rsidP="006E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CE7F90">
              <w:rPr>
                <w:rFonts w:ascii="Times New Roman" w:eastAsia="Times New Roman" w:hAnsi="Times New Roman" w:cs="Times New Roman"/>
                <w:lang w:eastAsia="ro-MD"/>
              </w:rPr>
              <w:t>млн</w:t>
            </w:r>
            <w:proofErr w:type="spellEnd"/>
            <w:r w:rsidRPr="00CE7F90">
              <w:rPr>
                <w:rFonts w:ascii="Times New Roman" w:eastAsia="Times New Roman" w:hAnsi="Times New Roman" w:cs="Times New Roman"/>
                <w:lang w:eastAsia="ro-MD"/>
              </w:rPr>
              <w:t xml:space="preserve">.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леев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7D051A" w14:textId="77777777" w:rsidR="006E19AE" w:rsidRPr="008156BE" w:rsidRDefault="006E19AE" w:rsidP="006E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39A244" w14:textId="77777777" w:rsidR="006E19AE" w:rsidRPr="008156BE" w:rsidRDefault="006E19AE" w:rsidP="006E1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12F33B" w14:textId="77777777" w:rsidR="006E19AE" w:rsidRPr="008156BE" w:rsidRDefault="006E19AE" w:rsidP="006E1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09E0D1" w14:textId="77777777" w:rsidR="006E19AE" w:rsidRPr="008156BE" w:rsidRDefault="006E19AE" w:rsidP="006E1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6E19AE" w:rsidRPr="008156BE" w14:paraId="1D27F28D" w14:textId="77777777" w:rsidTr="006E19AE">
        <w:trPr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C16B221" w14:textId="6608FD92" w:rsidR="006E19AE" w:rsidRPr="008156BE" w:rsidRDefault="006E19AE" w:rsidP="006E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CE7F90">
              <w:rPr>
                <w:rFonts w:ascii="Times New Roman" w:eastAsia="Times New Roman" w:hAnsi="Times New Roman" w:cs="Times New Roman"/>
                <w:lang w:eastAsia="ro-MD"/>
              </w:rPr>
              <w:t>4.2.3</w:t>
            </w:r>
            <w:r w:rsidRPr="00CE7F90">
              <w:rPr>
                <w:rFonts w:ascii="Times New Roman" w:eastAsia="Times New Roman" w:hAnsi="Times New Roman" w:cs="Times New Roman"/>
                <w:vertAlign w:val="superscript"/>
                <w:lang w:eastAsia="ro-MD"/>
              </w:rPr>
              <w:t>1</w:t>
            </w:r>
          </w:p>
        </w:tc>
        <w:tc>
          <w:tcPr>
            <w:tcW w:w="2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DBC955F" w14:textId="01F4B6EA" w:rsidR="006E19AE" w:rsidRPr="008156BE" w:rsidRDefault="006E19AE" w:rsidP="006E19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CE7F90">
              <w:rPr>
                <w:rFonts w:ascii="Times New Roman" w:eastAsia="Times New Roman" w:hAnsi="Times New Roman" w:cs="Times New Roman"/>
                <w:lang w:eastAsia="ro-MD"/>
              </w:rPr>
              <w:t>Коэффициент</w:t>
            </w:r>
            <w:proofErr w:type="spellEnd"/>
            <w:r w:rsidRPr="00CE7F90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CE7F90">
              <w:rPr>
                <w:rFonts w:ascii="Times New Roman" w:eastAsia="Times New Roman" w:hAnsi="Times New Roman" w:cs="Times New Roman"/>
                <w:lang w:eastAsia="ro-MD"/>
              </w:rPr>
              <w:t>чистого</w:t>
            </w:r>
            <w:proofErr w:type="spellEnd"/>
            <w:r w:rsidRPr="00CE7F90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CE7F90">
              <w:rPr>
                <w:rFonts w:ascii="Times New Roman" w:eastAsia="Times New Roman" w:hAnsi="Times New Roman" w:cs="Times New Roman"/>
                <w:lang w:eastAsia="ro-MD"/>
              </w:rPr>
              <w:t>стабильного</w:t>
            </w:r>
            <w:proofErr w:type="spellEnd"/>
            <w:r w:rsidRPr="00CE7F90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CE7F90">
              <w:rPr>
                <w:rFonts w:ascii="Times New Roman" w:eastAsia="Times New Roman" w:hAnsi="Times New Roman" w:cs="Times New Roman"/>
                <w:lang w:eastAsia="ro-MD"/>
              </w:rPr>
              <w:t>фондирования</w:t>
            </w:r>
            <w:proofErr w:type="spellEnd"/>
            <w:r w:rsidRPr="00CE7F90">
              <w:rPr>
                <w:rFonts w:ascii="Times New Roman" w:eastAsia="Times New Roman" w:hAnsi="Times New Roman" w:cs="Times New Roman"/>
                <w:lang w:eastAsia="ro-MD"/>
              </w:rPr>
              <w:t xml:space="preserve"> (NSFR)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6BB413D" w14:textId="2419DF90" w:rsidR="006E19AE" w:rsidRPr="008156BE" w:rsidRDefault="006E19AE" w:rsidP="006E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CE7F90">
              <w:rPr>
                <w:rFonts w:ascii="Times New Roman" w:eastAsia="Times New Roman" w:hAnsi="Times New Roman" w:cs="Times New Roman"/>
                <w:lang w:eastAsia="ro-MD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C2B860" w14:textId="77777777" w:rsidR="006E19AE" w:rsidRPr="008156BE" w:rsidRDefault="006E19AE" w:rsidP="006E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27EE0D" w14:textId="77777777" w:rsidR="006E19AE" w:rsidRPr="008156BE" w:rsidRDefault="006E19AE" w:rsidP="006E1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E444E2" w14:textId="77777777" w:rsidR="006E19AE" w:rsidRPr="008156BE" w:rsidRDefault="006E19AE" w:rsidP="006E1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337BFA" w14:textId="77777777" w:rsidR="006E19AE" w:rsidRPr="008156BE" w:rsidRDefault="006E19AE" w:rsidP="006E1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261EC6D8" w14:textId="77777777" w:rsidTr="006E19AE">
        <w:trPr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5CB170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5</w:t>
            </w:r>
          </w:p>
        </w:tc>
        <w:tc>
          <w:tcPr>
            <w:tcW w:w="2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noWrap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0FED6D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УЯЗВИМОСТЬ К РЫНОЧНОМУ РИСКУ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146356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33B41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905B4E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0B725D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2F2803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</w:tc>
      </w:tr>
      <w:tr w:rsidR="008156BE" w:rsidRPr="008156BE" w14:paraId="5F9CBC1C" w14:textId="77777777" w:rsidTr="006E19AE">
        <w:trPr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BF1873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5.1</w:t>
            </w:r>
          </w:p>
        </w:tc>
        <w:tc>
          <w:tcPr>
            <w:tcW w:w="2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19AE4D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Доля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балансовых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активов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иностранной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валюте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активов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привязанных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к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курсу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иностранной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валюты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общем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объеме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активов</w:t>
            </w:r>
            <w:r w:rsidRPr="008156BE">
              <w:rPr>
                <w:rFonts w:ascii="Times New Roman" w:eastAsia="Times New Roman" w:hAnsi="Times New Roman" w:cs="Times New Roman"/>
                <w:vertAlign w:val="superscript"/>
                <w:lang w:eastAsia="ro-MD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406E20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CDBDA2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F0BAEE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401673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AA1962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7445E65A" w14:textId="77777777" w:rsidTr="006E19AE">
        <w:trPr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E97396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5.2</w:t>
            </w:r>
          </w:p>
        </w:tc>
        <w:tc>
          <w:tcPr>
            <w:tcW w:w="2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040D2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Доля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балансовых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обязательств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иностранной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валюте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обязательств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привязанных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к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курсу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иностранной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валюты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общем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объеме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активов</w:t>
            </w:r>
            <w:r w:rsidRPr="008156BE">
              <w:rPr>
                <w:rFonts w:ascii="Times New Roman" w:eastAsia="Times New Roman" w:hAnsi="Times New Roman" w:cs="Times New Roman"/>
                <w:vertAlign w:val="superscript"/>
                <w:lang w:eastAsia="ro-MD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7A15FD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AA9648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53F5F0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0ED15A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824960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6F82B3CE" w14:textId="77777777" w:rsidTr="006E19AE">
        <w:trPr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A2FBEA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lastRenderedPageBreak/>
              <w:t>5.3</w:t>
            </w:r>
          </w:p>
        </w:tc>
        <w:tc>
          <w:tcPr>
            <w:tcW w:w="2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A7052A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Всего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балансовые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активы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иностранной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валюте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/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Всего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активы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7E0F33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19E36D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36CCE0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5E860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481CB9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79346572" w14:textId="77777777" w:rsidTr="006E19AE">
        <w:trPr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38D46F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5.4</w:t>
            </w:r>
          </w:p>
        </w:tc>
        <w:tc>
          <w:tcPr>
            <w:tcW w:w="2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3A5DB3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Всего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балансовые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обязательства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иностранной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валюте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/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Всего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обязательства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29586B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31EA25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F06F27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E4D93F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6F3AED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04437EFB" w14:textId="77777777" w:rsidTr="006E19AE">
        <w:trPr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24ADF6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5.5</w:t>
            </w:r>
          </w:p>
        </w:tc>
        <w:tc>
          <w:tcPr>
            <w:tcW w:w="2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32B7C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Отношение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открытой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валютной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позиции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каждой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иностранной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валюте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длинная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)</w:t>
            </w:r>
            <w:r w:rsidRPr="008156BE">
              <w:rPr>
                <w:rFonts w:ascii="Times New Roman" w:eastAsia="Times New Roman" w:hAnsi="Times New Roman" w:cs="Times New Roman"/>
                <w:vertAlign w:val="superscript"/>
                <w:lang w:eastAsia="ro-MD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C0CEA4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C44DC1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E7DFB3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7D8FC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0260AB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04175844" w14:textId="77777777" w:rsidTr="006E19AE">
        <w:trPr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6B0427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5.6</w:t>
            </w:r>
          </w:p>
        </w:tc>
        <w:tc>
          <w:tcPr>
            <w:tcW w:w="2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8B2303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Отношение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открытой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валютной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позиции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каждой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иностранной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валюте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короткая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)</w:t>
            </w:r>
            <w:r w:rsidRPr="008156BE">
              <w:rPr>
                <w:rFonts w:ascii="Times New Roman" w:eastAsia="Times New Roman" w:hAnsi="Times New Roman" w:cs="Times New Roman"/>
                <w:vertAlign w:val="superscript"/>
                <w:lang w:eastAsia="ro-MD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CAF193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A252D1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500188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577D93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792899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2456723B" w14:textId="77777777" w:rsidTr="006E19AE">
        <w:trPr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A1E4A6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5.7</w:t>
            </w:r>
          </w:p>
        </w:tc>
        <w:tc>
          <w:tcPr>
            <w:tcW w:w="2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CD73C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Отношение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открытой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валютной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позиции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всем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иностранным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валютам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длинная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DF20A3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F3DF90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D462B2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DAEFC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2E5A9A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00788441" w14:textId="77777777" w:rsidTr="006E19AE">
        <w:trPr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690253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5.8</w:t>
            </w:r>
          </w:p>
        </w:tc>
        <w:tc>
          <w:tcPr>
            <w:tcW w:w="2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8B002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Отношение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открытой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валютной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позиции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всем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иностранным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валютам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короткая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925F8B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681CE1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28C538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22DB3E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41DAED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601B084A" w14:textId="77777777" w:rsidTr="006E19AE">
        <w:trPr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765009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5.9</w:t>
            </w:r>
          </w:p>
        </w:tc>
        <w:tc>
          <w:tcPr>
            <w:tcW w:w="2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E9395F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Отношение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между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суммой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балансовых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валютных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активов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суммой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балансовых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валютных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обязательств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иностранной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валюте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для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которых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сумма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балансовых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валютных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активов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как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сумма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балансовых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валютных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обязательств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превышают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отдельно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каждой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из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них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10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процентов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величины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совокупных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4AB728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616038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B52F0B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DA85A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46042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163CADCB" w14:textId="77777777" w:rsidTr="006E19AE">
        <w:trPr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19E5EA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6</w:t>
            </w:r>
          </w:p>
        </w:tc>
        <w:tc>
          <w:tcPr>
            <w:tcW w:w="2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95EC1E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ЛИМИТЫ ДОМИНИРУЮЩЕЙ ПОЗИЦИИ НА БАНКОВСКОМ РЫНКЕ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9017E2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F122E7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D4BDA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7D73CE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D09DA6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</w:tc>
      </w:tr>
      <w:tr w:rsidR="008156BE" w:rsidRPr="008156BE" w14:paraId="6259EDD0" w14:textId="77777777" w:rsidTr="006E19AE">
        <w:trPr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E3F8F9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6.1</w:t>
            </w:r>
          </w:p>
        </w:tc>
        <w:tc>
          <w:tcPr>
            <w:tcW w:w="2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D33316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Всего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активы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/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Всего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активы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банковскому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сектору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5BA989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83BEBE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394DED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6F3AD8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31175B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00D6546C" w14:textId="77777777" w:rsidTr="006E19AE">
        <w:trPr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052E5D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6.2</w:t>
            </w:r>
          </w:p>
        </w:tc>
        <w:tc>
          <w:tcPr>
            <w:tcW w:w="2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D06B8A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Всего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депозиты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физических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лиц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банках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/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Всего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депозиты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физических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лиц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банковскому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сектору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BA9174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6B06F3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F68333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141D16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AC9B80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43BF14B6" w14:textId="77777777" w:rsidTr="006E19AE">
        <w:trPr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715B52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7</w:t>
            </w:r>
          </w:p>
        </w:tc>
        <w:tc>
          <w:tcPr>
            <w:tcW w:w="2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C93973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ОБЩИЕ ДАННЫЕ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ADBBDB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0C9A8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91CC77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5DE8BD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B69000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</w:tc>
      </w:tr>
      <w:tr w:rsidR="008156BE" w:rsidRPr="008156BE" w14:paraId="1647A9DB" w14:textId="77777777" w:rsidTr="006E19AE">
        <w:trPr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8A5340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7.1</w:t>
            </w:r>
          </w:p>
        </w:tc>
        <w:tc>
          <w:tcPr>
            <w:tcW w:w="2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A87C8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Общее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количество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работников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банка</w:t>
            </w:r>
            <w:r w:rsidRPr="008156BE">
              <w:rPr>
                <w:rFonts w:ascii="Times New Roman" w:eastAsia="Times New Roman" w:hAnsi="Times New Roman" w:cs="Times New Roman"/>
                <w:vertAlign w:val="superscript"/>
                <w:lang w:eastAsia="ro-MD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BDAB9E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кол-во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6DBA2B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8BE182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57028F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09E29F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14CB6A2B" w14:textId="77777777" w:rsidTr="006E19AE">
        <w:trPr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4C03F6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7.2</w:t>
            </w:r>
          </w:p>
        </w:tc>
        <w:tc>
          <w:tcPr>
            <w:tcW w:w="2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40CDDA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Подразделения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:</w:t>
            </w: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br/>
              <w:t xml:space="preserve">-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отделения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br/>
              <w:t xml:space="preserve">-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агентства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br/>
              <w:t xml:space="preserve">-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обменные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валютные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бюро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25F185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кол-во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AF668B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FD9347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07C7CA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883E50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3A4BF301" w14:textId="77777777" w:rsidTr="006E19AE">
        <w:trPr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B4A4B3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  </w:t>
            </w:r>
          </w:p>
          <w:p w14:paraId="5F1F3FE4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Примечание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:</w:t>
            </w:r>
          </w:p>
          <w:p w14:paraId="4CE2F800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Информация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публикуется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требованиями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о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требованиях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к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опубликованию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информации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банками</w:t>
            </w:r>
            <w:proofErr w:type="spellEnd"/>
          </w:p>
          <w:p w14:paraId="3A51009A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Графа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D "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Норматив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"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заполняется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банками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учетом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требования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установленного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нормативными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актами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Национального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Молдовы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действительными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день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публикования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информации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.</w:t>
            </w:r>
          </w:p>
          <w:p w14:paraId="5090DD4D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  <w:p w14:paraId="6086A624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Подписи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:</w:t>
            </w:r>
          </w:p>
          <w:p w14:paraId="28A0A4BF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Руководитель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органа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управления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банка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__________________________________</w:t>
            </w:r>
          </w:p>
          <w:p w14:paraId="35DCFBEB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                                                                                   </w:t>
            </w:r>
            <w:r w:rsidRPr="008156BE">
              <w:rPr>
                <w:rFonts w:ascii="Times New Roman" w:eastAsia="Times New Roman" w:hAnsi="Times New Roman" w:cs="Times New Roman"/>
                <w:sz w:val="18"/>
                <w:szCs w:val="18"/>
                <w:lang w:eastAsia="ro-MD"/>
              </w:rPr>
              <w:t>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sz w:val="18"/>
                <w:szCs w:val="18"/>
                <w:lang w:eastAsia="ro-MD"/>
              </w:rPr>
              <w:t>фамилия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sz w:val="18"/>
                <w:szCs w:val="18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sz w:val="18"/>
                <w:szCs w:val="18"/>
                <w:lang w:eastAsia="ro-MD"/>
              </w:rPr>
              <w:t>имя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sz w:val="18"/>
                <w:szCs w:val="18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sz w:val="18"/>
                <w:szCs w:val="18"/>
                <w:lang w:eastAsia="ro-MD"/>
              </w:rPr>
              <w:t>должность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sz w:val="18"/>
                <w:szCs w:val="18"/>
                <w:lang w:eastAsia="ro-MD"/>
              </w:rPr>
              <w:t>)</w:t>
            </w:r>
          </w:p>
          <w:p w14:paraId="79B9399D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Дата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составления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______________________</w:t>
            </w:r>
          </w:p>
          <w:p w14:paraId="51E434AB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  <w:p w14:paraId="3AC56F0B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  <w:p w14:paraId="4341DA8E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Метод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расчета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некоторых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показателей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:</w:t>
            </w:r>
          </w:p>
          <w:p w14:paraId="506A4018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  <w:p w14:paraId="1729AFA3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vertAlign w:val="superscript"/>
                <w:lang w:eastAsia="ro-MD"/>
              </w:rPr>
              <w:lastRenderedPageBreak/>
              <w:t>1</w:t>
            </w: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рассчитанная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но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нерезервированная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величина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скидок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потери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по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активам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по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условным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обязательствам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представляет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разницу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между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рассчитанными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скидками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потери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активам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условным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обязательствам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сформированными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скидками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потери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обесценивания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активов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условных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обязательств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МСФО;</w:t>
            </w:r>
          </w:p>
          <w:p w14:paraId="3543CEAA" w14:textId="77777777" w:rsid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vertAlign w:val="superscript"/>
                <w:lang w:eastAsia="ro-MD"/>
              </w:rPr>
              <w:t>2</w:t>
            </w: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уровень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уязвимости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капитала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представляет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разницу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между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рассчитанной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величиной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скидок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потери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активам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условным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обязательствам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остаток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активов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неблагоприятных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обязательств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разделенная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I-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уровня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умноженная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100;</w:t>
            </w:r>
          </w:p>
          <w:p w14:paraId="37FB4784" w14:textId="64EDC56B" w:rsidR="00C00A8A" w:rsidRPr="008156BE" w:rsidRDefault="00C00A8A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0C62AB">
              <w:rPr>
                <w:rFonts w:ascii="Times New Roman" w:eastAsia="Times New Roman" w:hAnsi="Times New Roman" w:cs="Times New Roman"/>
                <w:vertAlign w:val="superscript"/>
                <w:lang w:eastAsia="ro-MD"/>
              </w:rPr>
              <w:t>2a</w:t>
            </w:r>
            <w:r w:rsidRPr="000C62AB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0C62AB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показатель</w:t>
            </w:r>
            <w:proofErr w:type="spellEnd"/>
            <w:r w:rsidRPr="000C62AB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0C62AB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эффекта</w:t>
            </w:r>
            <w:proofErr w:type="spellEnd"/>
            <w:r w:rsidRPr="000C62AB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0C62AB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рычага</w:t>
            </w:r>
            <w:proofErr w:type="spellEnd"/>
            <w:r w:rsidRPr="000C62AB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0C62AB">
              <w:rPr>
                <w:rFonts w:ascii="Times New Roman" w:eastAsia="Times New Roman" w:hAnsi="Times New Roman" w:cs="Times New Roman"/>
                <w:lang w:eastAsia="ro-MD"/>
              </w:rPr>
              <w:t>рассчитывается</w:t>
            </w:r>
            <w:proofErr w:type="spellEnd"/>
            <w:r w:rsidRPr="000C62AB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0C62AB">
              <w:rPr>
                <w:rFonts w:ascii="Times New Roman" w:eastAsia="Times New Roman" w:hAnsi="Times New Roman" w:cs="Times New Roman"/>
                <w:lang w:eastAsia="ro-MD"/>
              </w:rPr>
              <w:t>путем</w:t>
            </w:r>
            <w:proofErr w:type="spellEnd"/>
            <w:r w:rsidRPr="000C62AB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0C62AB">
              <w:rPr>
                <w:rFonts w:ascii="Times New Roman" w:eastAsia="Times New Roman" w:hAnsi="Times New Roman" w:cs="Times New Roman"/>
                <w:lang w:eastAsia="ro-MD"/>
              </w:rPr>
              <w:t>деления</w:t>
            </w:r>
            <w:proofErr w:type="spellEnd"/>
            <w:r w:rsidRPr="000C62AB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0C62AB">
              <w:rPr>
                <w:rFonts w:ascii="Times New Roman" w:eastAsia="Times New Roman" w:hAnsi="Times New Roman" w:cs="Times New Roman"/>
                <w:lang w:eastAsia="ro-MD"/>
              </w:rPr>
              <w:t>показателя</w:t>
            </w:r>
            <w:proofErr w:type="spellEnd"/>
            <w:r w:rsidRPr="000C62AB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0C62AB">
              <w:rPr>
                <w:rFonts w:ascii="Times New Roman" w:eastAsia="Times New Roman" w:hAnsi="Times New Roman" w:cs="Times New Roman"/>
                <w:lang w:eastAsia="ro-MD"/>
              </w:rPr>
              <w:t>измеряющего</w:t>
            </w:r>
            <w:proofErr w:type="spellEnd"/>
            <w:r w:rsidRPr="000C62AB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0C62AB">
              <w:rPr>
                <w:rFonts w:ascii="Times New Roman" w:eastAsia="Times New Roman" w:hAnsi="Times New Roman" w:cs="Times New Roman"/>
                <w:lang w:eastAsia="ro-MD"/>
              </w:rPr>
              <w:t>капитал</w:t>
            </w:r>
            <w:proofErr w:type="spellEnd"/>
            <w:r w:rsidRPr="000C62AB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0C62AB">
              <w:rPr>
                <w:rFonts w:ascii="Times New Roman" w:eastAsia="Times New Roman" w:hAnsi="Times New Roman" w:cs="Times New Roman"/>
                <w:lang w:eastAsia="ro-MD"/>
              </w:rPr>
              <w:t>банка</w:t>
            </w:r>
            <w:proofErr w:type="spellEnd"/>
            <w:r w:rsidRPr="000C62AB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0C62AB">
              <w:rPr>
                <w:rFonts w:ascii="Times New Roman" w:eastAsia="Times New Roman" w:hAnsi="Times New Roman" w:cs="Times New Roman"/>
                <w:lang w:eastAsia="ro-MD"/>
              </w:rPr>
              <w:t>на</w:t>
            </w:r>
            <w:proofErr w:type="spellEnd"/>
            <w:r w:rsidRPr="000C62AB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0C62AB">
              <w:rPr>
                <w:rFonts w:ascii="Times New Roman" w:eastAsia="Times New Roman" w:hAnsi="Times New Roman" w:cs="Times New Roman"/>
                <w:lang w:eastAsia="ro-MD"/>
              </w:rPr>
              <w:t>показатель</w:t>
            </w:r>
            <w:proofErr w:type="spellEnd"/>
            <w:r w:rsidRPr="000C62AB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0C62AB">
              <w:rPr>
                <w:rFonts w:ascii="Times New Roman" w:eastAsia="Times New Roman" w:hAnsi="Times New Roman" w:cs="Times New Roman"/>
                <w:lang w:eastAsia="ro-MD"/>
              </w:rPr>
              <w:t>измеряющий</w:t>
            </w:r>
            <w:proofErr w:type="spellEnd"/>
            <w:r w:rsidRPr="000C62AB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0C62AB">
              <w:rPr>
                <w:rFonts w:ascii="Times New Roman" w:eastAsia="Times New Roman" w:hAnsi="Times New Roman" w:cs="Times New Roman"/>
                <w:lang w:eastAsia="ro-MD"/>
              </w:rPr>
              <w:t>общую</w:t>
            </w:r>
            <w:proofErr w:type="spellEnd"/>
            <w:r w:rsidRPr="000C62AB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0C62AB">
              <w:rPr>
                <w:rFonts w:ascii="Times New Roman" w:eastAsia="Times New Roman" w:hAnsi="Times New Roman" w:cs="Times New Roman"/>
                <w:lang w:eastAsia="ro-MD"/>
              </w:rPr>
              <w:t>подверженность</w:t>
            </w:r>
            <w:proofErr w:type="spellEnd"/>
            <w:r w:rsidRPr="000C62AB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0C62AB">
              <w:rPr>
                <w:rFonts w:ascii="Times New Roman" w:eastAsia="Times New Roman" w:hAnsi="Times New Roman" w:cs="Times New Roman"/>
                <w:lang w:eastAsia="ro-MD"/>
              </w:rPr>
              <w:t>банка</w:t>
            </w:r>
            <w:proofErr w:type="spellEnd"/>
            <w:r w:rsidRPr="000C62AB">
              <w:rPr>
                <w:rFonts w:ascii="Times New Roman" w:eastAsia="Times New Roman" w:hAnsi="Times New Roman" w:cs="Times New Roman"/>
                <w:lang w:eastAsia="ro-MD"/>
              </w:rPr>
              <w:t xml:space="preserve">, и </w:t>
            </w:r>
            <w:proofErr w:type="spellStart"/>
            <w:r w:rsidRPr="000C62AB">
              <w:rPr>
                <w:rFonts w:ascii="Times New Roman" w:eastAsia="Times New Roman" w:hAnsi="Times New Roman" w:cs="Times New Roman"/>
                <w:lang w:eastAsia="ro-MD"/>
              </w:rPr>
              <w:t>выражается</w:t>
            </w:r>
            <w:proofErr w:type="spellEnd"/>
            <w:r w:rsidRPr="000C62AB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0C62AB">
              <w:rPr>
                <w:rFonts w:ascii="Times New Roman" w:eastAsia="Times New Roman" w:hAnsi="Times New Roman" w:cs="Times New Roman"/>
                <w:lang w:eastAsia="ro-MD"/>
              </w:rPr>
              <w:t>процентах</w:t>
            </w:r>
            <w:proofErr w:type="spellEnd"/>
            <w:r w:rsidRPr="000C62AB">
              <w:rPr>
                <w:rFonts w:ascii="Times New Roman" w:eastAsia="Times New Roman" w:hAnsi="Times New Roman" w:cs="Times New Roman"/>
                <w:lang w:eastAsia="ro-MD"/>
              </w:rPr>
              <w:t xml:space="preserve">, в </w:t>
            </w:r>
            <w:proofErr w:type="spellStart"/>
            <w:r w:rsidRPr="000C62AB">
              <w:rPr>
                <w:rFonts w:ascii="Times New Roman" w:eastAsia="Times New Roman" w:hAnsi="Times New Roman" w:cs="Times New Roman"/>
                <w:lang w:eastAsia="ro-MD"/>
              </w:rPr>
              <w:t>соответствии</w:t>
            </w:r>
            <w:proofErr w:type="spellEnd"/>
            <w:r w:rsidRPr="000C62AB">
              <w:rPr>
                <w:rFonts w:ascii="Times New Roman" w:eastAsia="Times New Roman" w:hAnsi="Times New Roman" w:cs="Times New Roman"/>
                <w:lang w:eastAsia="ro-MD"/>
              </w:rPr>
              <w:t xml:space="preserve"> с </w:t>
            </w:r>
            <w:proofErr w:type="spellStart"/>
            <w:r w:rsidRPr="000C62AB">
              <w:rPr>
                <w:rFonts w:ascii="Times New Roman" w:eastAsia="Times New Roman" w:hAnsi="Times New Roman" w:cs="Times New Roman"/>
                <w:lang w:eastAsia="ro-MD"/>
              </w:rPr>
              <w:t>Регламентом</w:t>
            </w:r>
            <w:proofErr w:type="spellEnd"/>
            <w:r w:rsidRPr="000C62AB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0C62AB">
              <w:rPr>
                <w:rFonts w:ascii="Times New Roman" w:eastAsia="Times New Roman" w:hAnsi="Times New Roman" w:cs="Times New Roman"/>
                <w:lang w:eastAsia="ro-MD"/>
              </w:rPr>
              <w:t>об</w:t>
            </w:r>
            <w:proofErr w:type="spellEnd"/>
            <w:r w:rsidRPr="000C62AB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0C62AB">
              <w:rPr>
                <w:rFonts w:ascii="Times New Roman" w:eastAsia="Times New Roman" w:hAnsi="Times New Roman" w:cs="Times New Roman"/>
                <w:lang w:eastAsia="ro-MD"/>
              </w:rPr>
              <w:t>эффекте</w:t>
            </w:r>
            <w:proofErr w:type="spellEnd"/>
            <w:r w:rsidRPr="000C62AB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0C62AB">
              <w:rPr>
                <w:rFonts w:ascii="Times New Roman" w:eastAsia="Times New Roman" w:hAnsi="Times New Roman" w:cs="Times New Roman"/>
                <w:lang w:eastAsia="ro-MD"/>
              </w:rPr>
              <w:t>рычага</w:t>
            </w:r>
            <w:proofErr w:type="spellEnd"/>
            <w:r w:rsidRPr="000C62AB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0C62AB">
              <w:rPr>
                <w:rFonts w:ascii="Times New Roman" w:eastAsia="Times New Roman" w:hAnsi="Times New Roman" w:cs="Times New Roman"/>
                <w:lang w:eastAsia="ro-MD"/>
              </w:rPr>
              <w:t>утвержденным</w:t>
            </w:r>
            <w:proofErr w:type="spellEnd"/>
            <w:r w:rsidRPr="000C62AB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0C62AB">
              <w:rPr>
                <w:rFonts w:ascii="Times New Roman" w:eastAsia="Times New Roman" w:hAnsi="Times New Roman" w:cs="Times New Roman"/>
                <w:lang w:eastAsia="ro-MD"/>
              </w:rPr>
              <w:t>Постановлением</w:t>
            </w:r>
            <w:proofErr w:type="spellEnd"/>
            <w:r w:rsidRPr="000C62AB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0C62AB">
              <w:rPr>
                <w:rFonts w:ascii="Times New Roman" w:eastAsia="Times New Roman" w:hAnsi="Times New Roman" w:cs="Times New Roman"/>
                <w:lang w:eastAsia="ro-MD"/>
              </w:rPr>
              <w:t>Исполнительного</w:t>
            </w:r>
            <w:proofErr w:type="spellEnd"/>
            <w:r w:rsidRPr="000C62AB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0C62AB">
              <w:rPr>
                <w:rFonts w:ascii="Times New Roman" w:eastAsia="Times New Roman" w:hAnsi="Times New Roman" w:cs="Times New Roman"/>
                <w:lang w:eastAsia="ro-MD"/>
              </w:rPr>
              <w:t>комитета</w:t>
            </w:r>
            <w:proofErr w:type="spellEnd"/>
            <w:r w:rsidRPr="000C62AB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0C62AB">
              <w:rPr>
                <w:rFonts w:ascii="Times New Roman" w:eastAsia="Times New Roman" w:hAnsi="Times New Roman" w:cs="Times New Roman"/>
                <w:lang w:eastAsia="ro-MD"/>
              </w:rPr>
              <w:t>Национального</w:t>
            </w:r>
            <w:proofErr w:type="spellEnd"/>
            <w:r w:rsidRPr="000C62AB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0C62AB">
              <w:rPr>
                <w:rFonts w:ascii="Times New Roman" w:eastAsia="Times New Roman" w:hAnsi="Times New Roman" w:cs="Times New Roman"/>
                <w:lang w:eastAsia="ro-MD"/>
              </w:rPr>
              <w:t>банка</w:t>
            </w:r>
            <w:proofErr w:type="spellEnd"/>
            <w:r w:rsidRPr="000C62AB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0C62AB">
              <w:rPr>
                <w:rFonts w:ascii="Times New Roman" w:eastAsia="Times New Roman" w:hAnsi="Times New Roman" w:cs="Times New Roman"/>
                <w:lang w:eastAsia="ro-MD"/>
              </w:rPr>
              <w:t>Молдовы</w:t>
            </w:r>
            <w:proofErr w:type="spellEnd"/>
            <w:r w:rsidRPr="000C62AB">
              <w:rPr>
                <w:rFonts w:ascii="Times New Roman" w:eastAsia="Times New Roman" w:hAnsi="Times New Roman" w:cs="Times New Roman"/>
                <w:lang w:eastAsia="ro-MD"/>
              </w:rPr>
              <w:t xml:space="preserve"> № 176/2025</w:t>
            </w:r>
            <w:r w:rsidRPr="000C62AB">
              <w:rPr>
                <w:rFonts w:ascii="Times New Roman" w:eastAsia="Times New Roman" w:hAnsi="Times New Roman" w:cs="Times New Roman"/>
                <w:lang w:eastAsia="ro-MD"/>
              </w:rPr>
              <w:t>;</w:t>
            </w:r>
          </w:p>
          <w:p w14:paraId="055C306B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vertAlign w:val="superscript"/>
                <w:lang w:eastAsia="ro-MD"/>
              </w:rPr>
              <w:t>3</w:t>
            </w: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денежные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средства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причитающиеся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с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банков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за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исключением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Национального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банка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Молдовы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основная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сумма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),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представляют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денежные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зарегистрированные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счетах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"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Nostro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"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банках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денежные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размещенные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овернайт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размещения-гарантии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банках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срочные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размещенные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банках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выданные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кредиты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банкам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;</w:t>
            </w:r>
          </w:p>
          <w:p w14:paraId="3CBA387C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vertAlign w:val="superscript"/>
                <w:lang w:eastAsia="ro-MD"/>
              </w:rPr>
              <w:t>4</w:t>
            </w: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денежные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средства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причитающиеся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с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иностранных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банков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основная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сумма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),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представляют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денежные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зарегистрированные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счетах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"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Nostro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"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иностранных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банках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денежные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размещенные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овернайт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размещения-гарантии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иностранных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банках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срочные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денежные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размещенные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иностранных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банках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выданные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кредиты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иностранным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банкам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;</w:t>
            </w:r>
          </w:p>
          <w:p w14:paraId="4F15CF0D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vertAlign w:val="superscript"/>
                <w:lang w:eastAsia="ro-MD"/>
              </w:rPr>
              <w:t>5</w:t>
            </w: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остаток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чистой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задолженности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по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неблагоприятным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кредитам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основная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сумма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)</w:t>
            </w:r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/</w:t>
            </w: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Всего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собственные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средства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представляет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разницу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между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остатком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задолженности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неблагоприятным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кредитам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которые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подлежат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классификации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согласно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о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классификации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активов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условных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обязательств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утвержденному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постановлением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Административного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совета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Национального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Молдовы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231/2011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далее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–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231/2011)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суммой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рассчитанных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скидок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потери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неблагоприятным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кредитам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разделенная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величину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совокупных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умноженная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100;</w:t>
            </w:r>
          </w:p>
          <w:p w14:paraId="12B5160B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vertAlign w:val="superscript"/>
                <w:lang w:eastAsia="ro-MD"/>
              </w:rPr>
              <w:t>6</w:t>
            </w: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остаток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чистых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неблагоприятных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активов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,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том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числе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кредитов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/</w:t>
            </w: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Совокупные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собственные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представляет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разницу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между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остатком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неблагоприятных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активов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том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числе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кредитов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которые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подлежат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классификации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согласно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231/2011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суммой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рассчитанных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скидок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потери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неблагоприятным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активам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том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числе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кредитам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разделенная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величину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совокупных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умноженная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100;</w:t>
            </w:r>
          </w:p>
          <w:p w14:paraId="481B6230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vertAlign w:val="superscript"/>
                <w:lang w:eastAsia="ro-MD"/>
              </w:rPr>
              <w:t>7</w:t>
            </w: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среднемесячная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величина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активов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приносящих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доход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/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Среднемесячная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величина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активов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представляет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: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соотношение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между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основной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суммой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активов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без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учета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процентов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корректировки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стоимости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скидки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потери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обесценения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потеря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стоимости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)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соответствующим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активам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)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которые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приносят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процентный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доход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отраженных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ежедневных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балансах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отчетный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месяц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делится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количество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календарных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дней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отчетного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месяца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среднемесячной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величиной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активов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которые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рассчитываются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как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сумма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активов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из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ежедневных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балансов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без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учета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процентов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корректировки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стоимости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скидки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потери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обесценения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потеря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стоимости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))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делится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количество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календарных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дней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отчетном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месяце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умножается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100;</w:t>
            </w:r>
          </w:p>
          <w:p w14:paraId="5D929C22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vertAlign w:val="superscript"/>
                <w:lang w:eastAsia="ro-MD"/>
              </w:rPr>
              <w:t>8</w:t>
            </w: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рентабельность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активов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(ROA)</w:t>
            </w: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представляет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: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прибыль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убыток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полученная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деятельности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отчетном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периоде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Рnet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),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разделяется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количество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отчетных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месяцев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(N),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умножается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12,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делится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среднюю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величину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активов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отчетный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период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(Am)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умножается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100 (ROA=(((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Рnet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)/N×12)/Am)×100)).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Средняя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величина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активов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отчетный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период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рассчитывается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путем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суммирования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среднемесячной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величины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активов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каждый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отчетный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месяц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без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учета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корректировки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стоимости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скидки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потери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обесценения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потеря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стоимости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)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соответствующим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активам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)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деления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полученной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суммы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количество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отчетных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месяцев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;</w:t>
            </w:r>
          </w:p>
          <w:p w14:paraId="5C7CB63E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vertAlign w:val="superscript"/>
                <w:lang w:eastAsia="ro-MD"/>
              </w:rPr>
              <w:t>9</w:t>
            </w: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рентабельность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капитала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(ROE)</w:t>
            </w: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представляет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: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полученная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прибыль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убыток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отчетном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периоде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Pnet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),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разделенный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количество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отчетных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месяцев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(N),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умножается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12,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делится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среднюю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величину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капитала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отчетный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период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(Cm)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умножается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100 (ROE=(((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Pnet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)/N×12)/Cm)×100));</w:t>
            </w:r>
          </w:p>
          <w:p w14:paraId="376845F6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vertAlign w:val="superscript"/>
                <w:lang w:eastAsia="ro-MD"/>
              </w:rPr>
              <w:t>10</w:t>
            </w: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расходы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не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относящиеся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к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процентным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/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всего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доход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представляют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: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расходы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относящиеся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к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процентным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полученные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отчетный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период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делятся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общий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доход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полученный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отчетный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период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умножается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100;</w:t>
            </w:r>
          </w:p>
          <w:p w14:paraId="3650B540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vertAlign w:val="superscript"/>
                <w:lang w:eastAsia="ro-MD"/>
              </w:rPr>
              <w:t>11</w:t>
            </w: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процентный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доход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/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средняя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величина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активов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приносящих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доход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представляет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: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процентный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доход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полученный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отчетный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период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(VD)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делится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количество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отчетных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месяцев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(N),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умножается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12,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делится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величину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активов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приносящих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доход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отчетный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период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ADm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)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умножается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100 ((VD/N×12)/AGD)×100).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Средняя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величина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активов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приносящих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доход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отчетный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период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рассчитывается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путем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суммирования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среднемесячной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величины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активов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приносящих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доход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каждый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отчетный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месяц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деления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полученной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суммы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количество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отчетных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месяцев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;</w:t>
            </w:r>
          </w:p>
          <w:p w14:paraId="51462BA5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vertAlign w:val="superscript"/>
                <w:lang w:eastAsia="ro-MD"/>
              </w:rPr>
              <w:t>12</w:t>
            </w: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чистая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процентная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маржа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MJDnet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)</w:t>
            </w: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представляет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: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чистый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процентный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доход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процентный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доход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минус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расходы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процентами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)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полученный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отчетный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период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Vnet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af.d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)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делится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количество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отчетных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месяцев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(N),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умножается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12,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делится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среднюю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величину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активов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приносящих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доход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отчетный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период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(AGD)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lastRenderedPageBreak/>
              <w:t>умножается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100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MJDnet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=(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Vnet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af.d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/N×12)/AGD)×100)).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Средняя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величина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активов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приносящих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доход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отчетный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период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рассчитывается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путем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суммирования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среднемесячной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величины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активов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приносящих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доход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для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каждого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отчетного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месяца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деления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данной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суммы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число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отчетных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месяцев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;</w:t>
            </w:r>
          </w:p>
          <w:p w14:paraId="36B4CC70" w14:textId="72B3CCB6" w:rsidR="006E19AE" w:rsidRPr="000C62AB" w:rsidRDefault="008156BE" w:rsidP="000C62A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vertAlign w:val="superscript"/>
                <w:lang w:eastAsia="ro-MD"/>
              </w:rPr>
              <w:t>13</w:t>
            </w: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показатель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эффективности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Ief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)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представляет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: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чистый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процентный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доход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Vnet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af.d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)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плюс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доход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относящийся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к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процентным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Vneaf.d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),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разделенный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расходы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относящиеся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к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процентным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Chneaf.d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)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умноженный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100.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Ief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=(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Vnet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af.d+Vneaf.d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):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Chneaf.d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)×100);</w:t>
            </w:r>
          </w:p>
          <w:p w14:paraId="01C6F760" w14:textId="6C938720" w:rsidR="000C62AB" w:rsidRPr="000C62AB" w:rsidRDefault="000C62AB" w:rsidP="000C62A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iCs/>
                <w:color w:val="663300"/>
                <w:lang w:eastAsia="ro-MD"/>
              </w:rPr>
            </w:pPr>
            <w:r w:rsidRPr="006E19AE">
              <w:rPr>
                <w:rFonts w:ascii="Times New Roman" w:eastAsia="Times New Roman" w:hAnsi="Times New Roman" w:cs="Times New Roman"/>
                <w:i/>
                <w:iCs/>
                <w:color w:val="663300"/>
                <w:lang w:eastAsia="ro-MD"/>
              </w:rPr>
              <w:t>[</w:t>
            </w:r>
            <w:proofErr w:type="spellStart"/>
            <w:r w:rsidRPr="000C62AB">
              <w:rPr>
                <w:rFonts w:ascii="Times New Roman" w:eastAsia="Times New Roman" w:hAnsi="Times New Roman" w:cs="Times New Roman"/>
                <w:i/>
                <w:iCs/>
                <w:color w:val="663300"/>
                <w:lang w:eastAsia="ro-MD"/>
              </w:rPr>
              <w:t>Пункт</w:t>
            </w:r>
            <w:proofErr w:type="spellEnd"/>
            <w:r w:rsidRPr="000C62AB">
              <w:rPr>
                <w:rFonts w:ascii="Times New Roman" w:eastAsia="Times New Roman" w:hAnsi="Times New Roman" w:cs="Times New Roman"/>
                <w:i/>
                <w:iCs/>
                <w:color w:val="663300"/>
                <w:lang w:eastAsia="ro-MD"/>
              </w:rPr>
              <w:t xml:space="preserve"> 14 </w:t>
            </w:r>
            <w:proofErr w:type="spellStart"/>
            <w:r w:rsidRPr="000C62AB">
              <w:rPr>
                <w:rFonts w:ascii="Times New Roman" w:eastAsia="Times New Roman" w:hAnsi="Times New Roman" w:cs="Times New Roman"/>
                <w:i/>
                <w:iCs/>
                <w:color w:val="663300"/>
                <w:lang w:eastAsia="ro-MD"/>
              </w:rPr>
              <w:t>признан</w:t>
            </w:r>
            <w:proofErr w:type="spellEnd"/>
            <w:r w:rsidRPr="000C62AB">
              <w:rPr>
                <w:rFonts w:ascii="Times New Roman" w:eastAsia="Times New Roman" w:hAnsi="Times New Roman" w:cs="Times New Roman"/>
                <w:i/>
                <w:iCs/>
                <w:color w:val="663300"/>
                <w:lang w:eastAsia="ro-MD"/>
              </w:rPr>
              <w:t xml:space="preserve"> </w:t>
            </w:r>
            <w:proofErr w:type="spellStart"/>
            <w:r w:rsidRPr="000C62AB">
              <w:rPr>
                <w:rFonts w:ascii="Times New Roman" w:eastAsia="Times New Roman" w:hAnsi="Times New Roman" w:cs="Times New Roman"/>
                <w:i/>
                <w:iCs/>
                <w:color w:val="663300"/>
                <w:lang w:eastAsia="ro-MD"/>
              </w:rPr>
              <w:t>утратившим</w:t>
            </w:r>
            <w:proofErr w:type="spellEnd"/>
            <w:r w:rsidRPr="000C62AB">
              <w:rPr>
                <w:rFonts w:ascii="Times New Roman" w:eastAsia="Times New Roman" w:hAnsi="Times New Roman" w:cs="Times New Roman"/>
                <w:i/>
                <w:iCs/>
                <w:color w:val="663300"/>
                <w:lang w:eastAsia="ro-MD"/>
              </w:rPr>
              <w:t xml:space="preserve"> </w:t>
            </w:r>
            <w:proofErr w:type="spellStart"/>
            <w:r w:rsidRPr="000C62AB">
              <w:rPr>
                <w:rFonts w:ascii="Times New Roman" w:eastAsia="Times New Roman" w:hAnsi="Times New Roman" w:cs="Times New Roman"/>
                <w:i/>
                <w:iCs/>
                <w:color w:val="663300"/>
                <w:lang w:eastAsia="ro-MD"/>
              </w:rPr>
              <w:t>силу</w:t>
            </w:r>
            <w:proofErr w:type="spellEnd"/>
            <w:r w:rsidRPr="000C62AB">
              <w:rPr>
                <w:rFonts w:ascii="Times New Roman" w:eastAsia="Times New Roman" w:hAnsi="Times New Roman" w:cs="Times New Roman"/>
                <w:i/>
                <w:iCs/>
                <w:color w:val="663300"/>
                <w:lang w:eastAsia="ro-MD"/>
              </w:rPr>
              <w:t xml:space="preserve"> </w:t>
            </w:r>
            <w:proofErr w:type="spellStart"/>
            <w:r w:rsidRPr="000C62AB">
              <w:rPr>
                <w:rFonts w:ascii="Times New Roman" w:eastAsia="Times New Roman" w:hAnsi="Times New Roman" w:cs="Times New Roman"/>
                <w:i/>
                <w:iCs/>
                <w:color w:val="663300"/>
                <w:lang w:eastAsia="ro-MD"/>
              </w:rPr>
              <w:t>Постановлением</w:t>
            </w:r>
            <w:proofErr w:type="spellEnd"/>
            <w:r w:rsidRPr="000C62AB">
              <w:rPr>
                <w:rFonts w:ascii="Times New Roman" w:eastAsia="Times New Roman" w:hAnsi="Times New Roman" w:cs="Times New Roman"/>
                <w:i/>
                <w:iCs/>
                <w:color w:val="663300"/>
                <w:lang w:eastAsia="ro-MD"/>
              </w:rPr>
              <w:t xml:space="preserve"> НБМ №329 </w:t>
            </w:r>
            <w:proofErr w:type="spellStart"/>
            <w:r w:rsidRPr="000C62AB">
              <w:rPr>
                <w:rFonts w:ascii="Times New Roman" w:eastAsia="Times New Roman" w:hAnsi="Times New Roman" w:cs="Times New Roman"/>
                <w:i/>
                <w:iCs/>
                <w:color w:val="663300"/>
                <w:lang w:eastAsia="ro-MD"/>
              </w:rPr>
              <w:t>от</w:t>
            </w:r>
            <w:proofErr w:type="spellEnd"/>
            <w:r w:rsidRPr="000C62AB">
              <w:rPr>
                <w:rFonts w:ascii="Times New Roman" w:eastAsia="Times New Roman" w:hAnsi="Times New Roman" w:cs="Times New Roman"/>
                <w:i/>
                <w:iCs/>
                <w:color w:val="663300"/>
                <w:lang w:eastAsia="ro-MD"/>
              </w:rPr>
              <w:t xml:space="preserve"> 19.12.2024, </w:t>
            </w:r>
            <w:proofErr w:type="spellStart"/>
            <w:r w:rsidRPr="000C62AB">
              <w:rPr>
                <w:rFonts w:ascii="Times New Roman" w:eastAsia="Times New Roman" w:hAnsi="Times New Roman" w:cs="Times New Roman"/>
                <w:i/>
                <w:iCs/>
                <w:color w:val="663300"/>
                <w:lang w:eastAsia="ro-MD"/>
              </w:rPr>
              <w:t>вступает</w:t>
            </w:r>
            <w:proofErr w:type="spellEnd"/>
            <w:r w:rsidRPr="000C62AB">
              <w:rPr>
                <w:rFonts w:ascii="Times New Roman" w:eastAsia="Times New Roman" w:hAnsi="Times New Roman" w:cs="Times New Roman"/>
                <w:i/>
                <w:iCs/>
                <w:color w:val="663300"/>
                <w:lang w:eastAsia="ro-MD"/>
              </w:rPr>
              <w:t xml:space="preserve"> в </w:t>
            </w:r>
            <w:proofErr w:type="spellStart"/>
            <w:r w:rsidRPr="000C62AB">
              <w:rPr>
                <w:rFonts w:ascii="Times New Roman" w:eastAsia="Times New Roman" w:hAnsi="Times New Roman" w:cs="Times New Roman"/>
                <w:i/>
                <w:iCs/>
                <w:color w:val="663300"/>
                <w:lang w:eastAsia="ro-MD"/>
              </w:rPr>
              <w:t>силу</w:t>
            </w:r>
            <w:proofErr w:type="spellEnd"/>
            <w:r w:rsidRPr="006E19AE">
              <w:rPr>
                <w:rFonts w:ascii="Times New Roman" w:eastAsia="Times New Roman" w:hAnsi="Times New Roman" w:cs="Times New Roman"/>
                <w:i/>
                <w:iCs/>
                <w:color w:val="663300"/>
                <w:lang w:eastAsia="ro-MD"/>
              </w:rPr>
              <w:t>]</w:t>
            </w:r>
            <w:r w:rsidRPr="000C62AB">
              <w:rPr>
                <w:rFonts w:ascii="Times New Roman" w:eastAsia="Times New Roman" w:hAnsi="Times New Roman" w:cs="Times New Roman"/>
                <w:i/>
                <w:iCs/>
                <w:color w:val="663300"/>
                <w:lang w:eastAsia="ro-MD"/>
              </w:rPr>
              <w:t xml:space="preserve"> с 01.07.2025</w:t>
            </w:r>
            <w:r w:rsidRPr="000C62AB">
              <w:rPr>
                <w:rFonts w:ascii="Times New Roman" w:eastAsia="Times New Roman" w:hAnsi="Times New Roman" w:cs="Times New Roman"/>
                <w:i/>
                <w:iCs/>
                <w:color w:val="663300"/>
                <w:lang w:eastAsia="ro-MD"/>
              </w:rPr>
              <w:t>]</w:t>
            </w:r>
          </w:p>
          <w:p w14:paraId="05003C9E" w14:textId="6D2EB3D7" w:rsidR="008156BE" w:rsidRPr="000C62AB" w:rsidRDefault="008156BE" w:rsidP="006E19A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0C62AB">
              <w:rPr>
                <w:rFonts w:ascii="Times New Roman" w:eastAsia="Times New Roman" w:hAnsi="Times New Roman" w:cs="Times New Roman"/>
                <w:lang w:eastAsia="ro-MD"/>
              </w:rPr>
              <w:t>14</w:t>
            </w:r>
            <w:r w:rsidRPr="000C62AB">
              <w:rPr>
                <w:rFonts w:ascii="Times New Roman" w:eastAsia="Times New Roman" w:hAnsi="Times New Roman" w:cs="Times New Roman"/>
                <w:vertAlign w:val="superscript"/>
                <w:lang w:eastAsia="ro-MD"/>
              </w:rPr>
              <w:t>1</w:t>
            </w:r>
            <w:r w:rsidRPr="000C62AB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r w:rsidR="000C62AB" w:rsidRPr="000C62AB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="000C62AB" w:rsidRPr="000C62AB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Коэффициент</w:t>
            </w:r>
            <w:proofErr w:type="spellEnd"/>
            <w:r w:rsidR="000C62AB" w:rsidRPr="000C62AB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="000C62AB" w:rsidRPr="000C62AB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покрытия</w:t>
            </w:r>
            <w:proofErr w:type="spellEnd"/>
            <w:r w:rsidR="000C62AB" w:rsidRPr="000C62AB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="000C62AB" w:rsidRPr="000C62AB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ликвидности</w:t>
            </w:r>
            <w:proofErr w:type="spellEnd"/>
            <w:r w:rsidR="000C62AB" w:rsidRPr="000C62AB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="000C62AB" w:rsidRPr="000C62AB">
              <w:rPr>
                <w:rFonts w:ascii="Times New Roman" w:eastAsia="Times New Roman" w:hAnsi="Times New Roman" w:cs="Times New Roman"/>
                <w:lang w:eastAsia="ro-MD"/>
              </w:rPr>
              <w:t>рассчитывается</w:t>
            </w:r>
            <w:proofErr w:type="spellEnd"/>
            <w:r w:rsidR="000C62AB" w:rsidRPr="000C62AB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="000C62AB" w:rsidRPr="000C62AB">
              <w:rPr>
                <w:rFonts w:ascii="Times New Roman" w:eastAsia="Times New Roman" w:hAnsi="Times New Roman" w:cs="Times New Roman"/>
                <w:lang w:eastAsia="ro-MD"/>
              </w:rPr>
              <w:t>соответствии</w:t>
            </w:r>
            <w:proofErr w:type="spellEnd"/>
            <w:r w:rsidR="000C62AB" w:rsidRPr="000C62AB">
              <w:rPr>
                <w:rFonts w:ascii="Times New Roman" w:eastAsia="Times New Roman" w:hAnsi="Times New Roman" w:cs="Times New Roman"/>
                <w:lang w:eastAsia="ro-MD"/>
              </w:rPr>
              <w:t xml:space="preserve"> с </w:t>
            </w:r>
            <w:proofErr w:type="spellStart"/>
            <w:r w:rsidR="000C62AB" w:rsidRPr="000C62AB">
              <w:rPr>
                <w:rFonts w:ascii="Times New Roman" w:eastAsia="Times New Roman" w:hAnsi="Times New Roman" w:cs="Times New Roman"/>
                <w:lang w:eastAsia="ro-MD"/>
              </w:rPr>
              <w:t>Регламентом</w:t>
            </w:r>
            <w:proofErr w:type="spellEnd"/>
            <w:r w:rsidR="000C62AB" w:rsidRPr="000C62AB">
              <w:rPr>
                <w:rFonts w:ascii="Times New Roman" w:eastAsia="Times New Roman" w:hAnsi="Times New Roman" w:cs="Times New Roman"/>
                <w:lang w:eastAsia="ro-MD"/>
              </w:rPr>
              <w:t xml:space="preserve"> о </w:t>
            </w:r>
            <w:proofErr w:type="spellStart"/>
            <w:r w:rsidR="000C62AB" w:rsidRPr="000C62AB">
              <w:rPr>
                <w:rFonts w:ascii="Times New Roman" w:eastAsia="Times New Roman" w:hAnsi="Times New Roman" w:cs="Times New Roman"/>
                <w:lang w:eastAsia="ro-MD"/>
              </w:rPr>
              <w:t>ликвидности</w:t>
            </w:r>
            <w:proofErr w:type="spellEnd"/>
            <w:r w:rsidR="000C62AB" w:rsidRPr="000C62AB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="000C62AB" w:rsidRPr="000C62AB">
              <w:rPr>
                <w:rFonts w:ascii="Times New Roman" w:eastAsia="Times New Roman" w:hAnsi="Times New Roman" w:cs="Times New Roman"/>
                <w:lang w:eastAsia="ro-MD"/>
              </w:rPr>
              <w:t>утвержденным</w:t>
            </w:r>
            <w:proofErr w:type="spellEnd"/>
            <w:r w:rsidR="000C62AB" w:rsidRPr="000C62AB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="000C62AB" w:rsidRPr="000C62AB">
              <w:rPr>
                <w:rFonts w:ascii="Times New Roman" w:eastAsia="Times New Roman" w:hAnsi="Times New Roman" w:cs="Times New Roman"/>
                <w:lang w:eastAsia="ro-MD"/>
              </w:rPr>
              <w:t>Постановлением</w:t>
            </w:r>
            <w:proofErr w:type="spellEnd"/>
            <w:r w:rsidR="000C62AB" w:rsidRPr="000C62AB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="000C62AB" w:rsidRPr="000C62AB">
              <w:rPr>
                <w:rFonts w:ascii="Times New Roman" w:eastAsia="Times New Roman" w:hAnsi="Times New Roman" w:cs="Times New Roman"/>
                <w:lang w:eastAsia="ro-MD"/>
              </w:rPr>
              <w:t>Исполнительного</w:t>
            </w:r>
            <w:proofErr w:type="spellEnd"/>
            <w:r w:rsidR="000C62AB" w:rsidRPr="000C62AB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="000C62AB" w:rsidRPr="000C62AB">
              <w:rPr>
                <w:rFonts w:ascii="Times New Roman" w:eastAsia="Times New Roman" w:hAnsi="Times New Roman" w:cs="Times New Roman"/>
                <w:lang w:eastAsia="ro-MD"/>
              </w:rPr>
              <w:t>комитета</w:t>
            </w:r>
            <w:proofErr w:type="spellEnd"/>
            <w:r w:rsidR="000C62AB" w:rsidRPr="000C62AB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="000C62AB" w:rsidRPr="000C62AB">
              <w:rPr>
                <w:rFonts w:ascii="Times New Roman" w:eastAsia="Times New Roman" w:hAnsi="Times New Roman" w:cs="Times New Roman"/>
                <w:lang w:eastAsia="ro-MD"/>
              </w:rPr>
              <w:t>Национального</w:t>
            </w:r>
            <w:proofErr w:type="spellEnd"/>
            <w:r w:rsidR="000C62AB" w:rsidRPr="000C62AB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="000C62AB" w:rsidRPr="000C62AB">
              <w:rPr>
                <w:rFonts w:ascii="Times New Roman" w:eastAsia="Times New Roman" w:hAnsi="Times New Roman" w:cs="Times New Roman"/>
                <w:lang w:eastAsia="ro-MD"/>
              </w:rPr>
              <w:t>банка</w:t>
            </w:r>
            <w:proofErr w:type="spellEnd"/>
            <w:r w:rsidR="000C62AB" w:rsidRPr="000C62AB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="000C62AB" w:rsidRPr="000C62AB">
              <w:rPr>
                <w:rFonts w:ascii="Times New Roman" w:eastAsia="Times New Roman" w:hAnsi="Times New Roman" w:cs="Times New Roman"/>
                <w:lang w:eastAsia="ro-MD"/>
              </w:rPr>
              <w:t>Молдовы</w:t>
            </w:r>
            <w:proofErr w:type="spellEnd"/>
            <w:r w:rsidR="000C62AB" w:rsidRPr="000C62AB">
              <w:rPr>
                <w:rFonts w:ascii="Times New Roman" w:eastAsia="Times New Roman" w:hAnsi="Times New Roman" w:cs="Times New Roman"/>
                <w:lang w:eastAsia="ro-MD"/>
              </w:rPr>
              <w:t xml:space="preserve"> № 329/2024</w:t>
            </w:r>
            <w:r w:rsidRPr="000C62AB">
              <w:rPr>
                <w:rFonts w:ascii="Times New Roman" w:eastAsia="Times New Roman" w:hAnsi="Times New Roman" w:cs="Times New Roman"/>
                <w:lang w:eastAsia="ro-MD"/>
              </w:rPr>
              <w:t>;</w:t>
            </w:r>
          </w:p>
          <w:p w14:paraId="67ABEF3D" w14:textId="67A25F7D" w:rsidR="000C62AB" w:rsidRPr="000C62AB" w:rsidRDefault="000C62AB" w:rsidP="006E19A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0C62AB">
              <w:rPr>
                <w:rFonts w:ascii="Times New Roman" w:eastAsia="Times New Roman" w:hAnsi="Times New Roman" w:cs="Times New Roman"/>
                <w:lang w:eastAsia="ro-MD"/>
              </w:rPr>
              <w:t>14</w:t>
            </w:r>
            <w:r w:rsidRPr="000C62AB">
              <w:rPr>
                <w:rFonts w:ascii="Times New Roman" w:eastAsia="Times New Roman" w:hAnsi="Times New Roman" w:cs="Times New Roman"/>
                <w:vertAlign w:val="superscript"/>
                <w:lang w:eastAsia="ro-MD"/>
              </w:rPr>
              <w:t>2</w:t>
            </w:r>
            <w:r w:rsidRPr="000C62AB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.</w:t>
            </w:r>
            <w:r w:rsidRPr="000C62AB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0C62AB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Коэффициент</w:t>
            </w:r>
            <w:proofErr w:type="spellEnd"/>
            <w:r w:rsidRPr="000C62AB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0C62AB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чистого</w:t>
            </w:r>
            <w:proofErr w:type="spellEnd"/>
            <w:r w:rsidRPr="000C62AB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0C62AB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стабильного</w:t>
            </w:r>
            <w:proofErr w:type="spellEnd"/>
            <w:r w:rsidRPr="000C62AB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0C62AB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фондирования</w:t>
            </w:r>
            <w:proofErr w:type="spellEnd"/>
            <w:r w:rsidRPr="000C62AB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0C62AB">
              <w:rPr>
                <w:rFonts w:ascii="Times New Roman" w:eastAsia="Times New Roman" w:hAnsi="Times New Roman" w:cs="Times New Roman"/>
                <w:lang w:eastAsia="ro-MD"/>
              </w:rPr>
              <w:t>рассчитывается</w:t>
            </w:r>
            <w:proofErr w:type="spellEnd"/>
            <w:r w:rsidRPr="000C62AB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0C62AB">
              <w:rPr>
                <w:rFonts w:ascii="Times New Roman" w:eastAsia="Times New Roman" w:hAnsi="Times New Roman" w:cs="Times New Roman"/>
                <w:lang w:eastAsia="ro-MD"/>
              </w:rPr>
              <w:t>соответствии</w:t>
            </w:r>
            <w:proofErr w:type="spellEnd"/>
            <w:r w:rsidRPr="000C62AB">
              <w:rPr>
                <w:rFonts w:ascii="Times New Roman" w:eastAsia="Times New Roman" w:hAnsi="Times New Roman" w:cs="Times New Roman"/>
                <w:lang w:eastAsia="ro-MD"/>
              </w:rPr>
              <w:t xml:space="preserve"> с </w:t>
            </w:r>
            <w:proofErr w:type="spellStart"/>
            <w:r w:rsidRPr="000C62AB">
              <w:rPr>
                <w:rFonts w:ascii="Times New Roman" w:eastAsia="Times New Roman" w:hAnsi="Times New Roman" w:cs="Times New Roman"/>
                <w:lang w:eastAsia="ro-MD"/>
              </w:rPr>
              <w:t>Регламентом</w:t>
            </w:r>
            <w:proofErr w:type="spellEnd"/>
            <w:r w:rsidRPr="000C62AB">
              <w:rPr>
                <w:rFonts w:ascii="Times New Roman" w:eastAsia="Times New Roman" w:hAnsi="Times New Roman" w:cs="Times New Roman"/>
                <w:lang w:eastAsia="ro-MD"/>
              </w:rPr>
              <w:t xml:space="preserve"> о </w:t>
            </w:r>
            <w:proofErr w:type="spellStart"/>
            <w:r w:rsidRPr="000C62AB">
              <w:rPr>
                <w:rFonts w:ascii="Times New Roman" w:eastAsia="Times New Roman" w:hAnsi="Times New Roman" w:cs="Times New Roman"/>
                <w:lang w:eastAsia="ro-MD"/>
              </w:rPr>
              <w:t>ликвидности</w:t>
            </w:r>
            <w:proofErr w:type="spellEnd"/>
            <w:r w:rsidRPr="000C62AB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0C62AB">
              <w:rPr>
                <w:rFonts w:ascii="Times New Roman" w:eastAsia="Times New Roman" w:hAnsi="Times New Roman" w:cs="Times New Roman"/>
                <w:lang w:eastAsia="ro-MD"/>
              </w:rPr>
              <w:t>утвержденным</w:t>
            </w:r>
            <w:proofErr w:type="spellEnd"/>
            <w:r w:rsidRPr="000C62AB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0C62AB">
              <w:rPr>
                <w:rFonts w:ascii="Times New Roman" w:eastAsia="Times New Roman" w:hAnsi="Times New Roman" w:cs="Times New Roman"/>
                <w:lang w:eastAsia="ro-MD"/>
              </w:rPr>
              <w:t>Постановлением</w:t>
            </w:r>
            <w:proofErr w:type="spellEnd"/>
            <w:r w:rsidRPr="000C62AB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0C62AB">
              <w:rPr>
                <w:rFonts w:ascii="Times New Roman" w:eastAsia="Times New Roman" w:hAnsi="Times New Roman" w:cs="Times New Roman"/>
                <w:lang w:eastAsia="ro-MD"/>
              </w:rPr>
              <w:t>Исполнительного</w:t>
            </w:r>
            <w:proofErr w:type="spellEnd"/>
            <w:r w:rsidRPr="000C62AB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0C62AB">
              <w:rPr>
                <w:rFonts w:ascii="Times New Roman" w:eastAsia="Times New Roman" w:hAnsi="Times New Roman" w:cs="Times New Roman"/>
                <w:lang w:eastAsia="ro-MD"/>
              </w:rPr>
              <w:t>комитета</w:t>
            </w:r>
            <w:proofErr w:type="spellEnd"/>
            <w:r w:rsidRPr="000C62AB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0C62AB">
              <w:rPr>
                <w:rFonts w:ascii="Times New Roman" w:eastAsia="Times New Roman" w:hAnsi="Times New Roman" w:cs="Times New Roman"/>
                <w:lang w:eastAsia="ro-MD"/>
              </w:rPr>
              <w:t>Национального</w:t>
            </w:r>
            <w:proofErr w:type="spellEnd"/>
            <w:r w:rsidRPr="000C62AB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0C62AB">
              <w:rPr>
                <w:rFonts w:ascii="Times New Roman" w:eastAsia="Times New Roman" w:hAnsi="Times New Roman" w:cs="Times New Roman"/>
                <w:lang w:eastAsia="ro-MD"/>
              </w:rPr>
              <w:t>банка</w:t>
            </w:r>
            <w:proofErr w:type="spellEnd"/>
            <w:r w:rsidRPr="000C62AB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0C62AB">
              <w:rPr>
                <w:rFonts w:ascii="Times New Roman" w:eastAsia="Times New Roman" w:hAnsi="Times New Roman" w:cs="Times New Roman"/>
                <w:lang w:eastAsia="ro-MD"/>
              </w:rPr>
              <w:t>Молдовы</w:t>
            </w:r>
            <w:proofErr w:type="spellEnd"/>
            <w:r w:rsidRPr="000C62AB">
              <w:rPr>
                <w:rFonts w:ascii="Times New Roman" w:eastAsia="Times New Roman" w:hAnsi="Times New Roman" w:cs="Times New Roman"/>
                <w:lang w:eastAsia="ro-MD"/>
              </w:rPr>
              <w:t xml:space="preserve"> № 329/2024</w:t>
            </w:r>
            <w:r w:rsidRPr="000C62AB">
              <w:rPr>
                <w:rFonts w:ascii="Times New Roman" w:eastAsia="Times New Roman" w:hAnsi="Times New Roman" w:cs="Times New Roman"/>
                <w:lang w:eastAsia="ro-MD"/>
              </w:rPr>
              <w:t>;</w:t>
            </w:r>
          </w:p>
          <w:p w14:paraId="1DC0E2E4" w14:textId="493A75E0" w:rsidR="000C62AB" w:rsidRPr="000C62AB" w:rsidRDefault="000C62AB" w:rsidP="000C62A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iCs/>
                <w:color w:val="663300"/>
                <w:lang w:eastAsia="ro-MD"/>
              </w:rPr>
            </w:pPr>
            <w:r w:rsidRPr="000C62AB">
              <w:rPr>
                <w:rFonts w:ascii="Times New Roman" w:eastAsia="Times New Roman" w:hAnsi="Times New Roman" w:cs="Times New Roman"/>
                <w:i/>
                <w:iCs/>
                <w:color w:val="663300"/>
                <w:lang w:eastAsia="ro-MD"/>
              </w:rPr>
              <w:t>[</w:t>
            </w:r>
            <w:proofErr w:type="spellStart"/>
            <w:r w:rsidRPr="000C62AB">
              <w:rPr>
                <w:rFonts w:ascii="Times New Roman" w:eastAsia="Times New Roman" w:hAnsi="Times New Roman" w:cs="Times New Roman"/>
                <w:i/>
                <w:iCs/>
                <w:color w:val="663300"/>
                <w:lang w:eastAsia="ro-MD"/>
              </w:rPr>
              <w:t>Пункты</w:t>
            </w:r>
            <w:proofErr w:type="spellEnd"/>
            <w:r w:rsidRPr="000C62AB">
              <w:rPr>
                <w:rFonts w:ascii="Times New Roman" w:eastAsia="Times New Roman" w:hAnsi="Times New Roman" w:cs="Times New Roman"/>
                <w:i/>
                <w:iCs/>
                <w:color w:val="663300"/>
                <w:lang w:eastAsia="ro-MD"/>
              </w:rPr>
              <w:t xml:space="preserve"> 15 и 16 </w:t>
            </w:r>
            <w:proofErr w:type="spellStart"/>
            <w:r w:rsidRPr="000C62AB">
              <w:rPr>
                <w:rFonts w:ascii="Times New Roman" w:eastAsia="Times New Roman" w:hAnsi="Times New Roman" w:cs="Times New Roman"/>
                <w:i/>
                <w:iCs/>
                <w:color w:val="663300"/>
                <w:lang w:eastAsia="ro-MD"/>
              </w:rPr>
              <w:t>признаны</w:t>
            </w:r>
            <w:proofErr w:type="spellEnd"/>
            <w:r w:rsidRPr="000C62AB">
              <w:rPr>
                <w:rFonts w:ascii="Times New Roman" w:eastAsia="Times New Roman" w:hAnsi="Times New Roman" w:cs="Times New Roman"/>
                <w:i/>
                <w:iCs/>
                <w:color w:val="663300"/>
                <w:lang w:eastAsia="ro-MD"/>
              </w:rPr>
              <w:t xml:space="preserve"> </w:t>
            </w:r>
            <w:proofErr w:type="spellStart"/>
            <w:r w:rsidRPr="000C62AB">
              <w:rPr>
                <w:rFonts w:ascii="Times New Roman" w:eastAsia="Times New Roman" w:hAnsi="Times New Roman" w:cs="Times New Roman"/>
                <w:i/>
                <w:iCs/>
                <w:color w:val="663300"/>
                <w:lang w:eastAsia="ro-MD"/>
              </w:rPr>
              <w:t>утратившими</w:t>
            </w:r>
            <w:proofErr w:type="spellEnd"/>
            <w:r w:rsidRPr="000C62AB">
              <w:rPr>
                <w:rFonts w:ascii="Times New Roman" w:eastAsia="Times New Roman" w:hAnsi="Times New Roman" w:cs="Times New Roman"/>
                <w:i/>
                <w:iCs/>
                <w:color w:val="663300"/>
                <w:lang w:eastAsia="ro-MD"/>
              </w:rPr>
              <w:t xml:space="preserve"> </w:t>
            </w:r>
            <w:proofErr w:type="spellStart"/>
            <w:r w:rsidRPr="000C62AB">
              <w:rPr>
                <w:rFonts w:ascii="Times New Roman" w:eastAsia="Times New Roman" w:hAnsi="Times New Roman" w:cs="Times New Roman"/>
                <w:i/>
                <w:iCs/>
                <w:color w:val="663300"/>
                <w:lang w:eastAsia="ro-MD"/>
              </w:rPr>
              <w:t>силу</w:t>
            </w:r>
            <w:proofErr w:type="spellEnd"/>
            <w:r w:rsidRPr="000C62AB">
              <w:rPr>
                <w:rFonts w:ascii="Times New Roman" w:eastAsia="Times New Roman" w:hAnsi="Times New Roman" w:cs="Times New Roman"/>
                <w:i/>
                <w:iCs/>
                <w:color w:val="663300"/>
                <w:lang w:eastAsia="ro-MD"/>
              </w:rPr>
              <w:t xml:space="preserve"> </w:t>
            </w:r>
            <w:proofErr w:type="spellStart"/>
            <w:r w:rsidRPr="000C62AB">
              <w:rPr>
                <w:rFonts w:ascii="Times New Roman" w:eastAsia="Times New Roman" w:hAnsi="Times New Roman" w:cs="Times New Roman"/>
                <w:i/>
                <w:iCs/>
                <w:color w:val="663300"/>
                <w:lang w:eastAsia="ro-MD"/>
              </w:rPr>
              <w:t>Постановлением</w:t>
            </w:r>
            <w:proofErr w:type="spellEnd"/>
            <w:r w:rsidRPr="000C62AB">
              <w:rPr>
                <w:rFonts w:ascii="Times New Roman" w:eastAsia="Times New Roman" w:hAnsi="Times New Roman" w:cs="Times New Roman"/>
                <w:i/>
                <w:iCs/>
                <w:color w:val="663300"/>
                <w:lang w:eastAsia="ro-MD"/>
              </w:rPr>
              <w:t xml:space="preserve"> НБМ №329 </w:t>
            </w:r>
            <w:proofErr w:type="spellStart"/>
            <w:r w:rsidRPr="000C62AB">
              <w:rPr>
                <w:rFonts w:ascii="Times New Roman" w:eastAsia="Times New Roman" w:hAnsi="Times New Roman" w:cs="Times New Roman"/>
                <w:i/>
                <w:iCs/>
                <w:color w:val="663300"/>
                <w:lang w:eastAsia="ro-MD"/>
              </w:rPr>
              <w:t>от</w:t>
            </w:r>
            <w:proofErr w:type="spellEnd"/>
            <w:r w:rsidRPr="000C62AB">
              <w:rPr>
                <w:rFonts w:ascii="Times New Roman" w:eastAsia="Times New Roman" w:hAnsi="Times New Roman" w:cs="Times New Roman"/>
                <w:i/>
                <w:iCs/>
                <w:color w:val="663300"/>
                <w:lang w:eastAsia="ro-MD"/>
              </w:rPr>
              <w:t xml:space="preserve"> 19.12.2024, </w:t>
            </w:r>
            <w:proofErr w:type="spellStart"/>
            <w:r w:rsidRPr="000C62AB">
              <w:rPr>
                <w:rFonts w:ascii="Times New Roman" w:eastAsia="Times New Roman" w:hAnsi="Times New Roman" w:cs="Times New Roman"/>
                <w:i/>
                <w:iCs/>
                <w:color w:val="663300"/>
                <w:lang w:eastAsia="ro-MD"/>
              </w:rPr>
              <w:t>вступает</w:t>
            </w:r>
            <w:proofErr w:type="spellEnd"/>
            <w:r w:rsidRPr="000C62AB">
              <w:rPr>
                <w:rFonts w:ascii="Times New Roman" w:eastAsia="Times New Roman" w:hAnsi="Times New Roman" w:cs="Times New Roman"/>
                <w:i/>
                <w:iCs/>
                <w:color w:val="663300"/>
                <w:lang w:eastAsia="ro-MD"/>
              </w:rPr>
              <w:t xml:space="preserve"> в </w:t>
            </w:r>
            <w:proofErr w:type="spellStart"/>
            <w:r w:rsidRPr="000C62AB">
              <w:rPr>
                <w:rFonts w:ascii="Times New Roman" w:eastAsia="Times New Roman" w:hAnsi="Times New Roman" w:cs="Times New Roman"/>
                <w:i/>
                <w:iCs/>
                <w:color w:val="663300"/>
                <w:lang w:eastAsia="ro-MD"/>
              </w:rPr>
              <w:t>силу</w:t>
            </w:r>
            <w:proofErr w:type="spellEnd"/>
            <w:r w:rsidRPr="000C62AB">
              <w:rPr>
                <w:rFonts w:ascii="Times New Roman" w:eastAsia="Times New Roman" w:hAnsi="Times New Roman" w:cs="Times New Roman"/>
                <w:i/>
                <w:iCs/>
                <w:color w:val="663300"/>
                <w:lang w:eastAsia="ro-MD"/>
              </w:rPr>
              <w:t xml:space="preserve"> с 01.07.2025</w:t>
            </w:r>
            <w:r w:rsidRPr="000C62AB">
              <w:rPr>
                <w:rFonts w:ascii="Times New Roman" w:eastAsia="Times New Roman" w:hAnsi="Times New Roman" w:cs="Times New Roman"/>
                <w:i/>
                <w:iCs/>
                <w:color w:val="663300"/>
                <w:lang w:eastAsia="ro-MD"/>
              </w:rPr>
              <w:t>]</w:t>
            </w:r>
          </w:p>
          <w:p w14:paraId="255B0F36" w14:textId="57EF98AC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vertAlign w:val="superscript"/>
                <w:lang w:eastAsia="ro-MD"/>
              </w:rPr>
              <w:t>17</w:t>
            </w: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доля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балансовых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активов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иностранной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валюте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активов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привязанные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к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курсу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иностранной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валюты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общем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объеме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активов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представляет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: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балансовые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активы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иностранной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валюте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плюс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общая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сумма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активов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привязанных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к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курсу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иностранной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валюты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делится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общую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сумму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активов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умножается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100;</w:t>
            </w:r>
          </w:p>
          <w:p w14:paraId="31634AE8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vertAlign w:val="superscript"/>
                <w:lang w:eastAsia="ro-MD"/>
              </w:rPr>
              <w:t>18</w:t>
            </w: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доля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балансовых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обязательств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иностранной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валюте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обязательств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привязанных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к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курсу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иностранной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валюты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общем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объеме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активов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представляет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балансовые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обязательства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иностранной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валюте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плюс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общая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сумма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обязательств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привязанных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к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курсу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иностранной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валюты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делится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общую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сумму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активов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умножается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100;</w:t>
            </w:r>
          </w:p>
          <w:p w14:paraId="493D7A47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vertAlign w:val="superscript"/>
                <w:lang w:eastAsia="ro-MD"/>
              </w:rPr>
              <w:t>19</w:t>
            </w: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Отношение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открытой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валютной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позиции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банка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по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каждой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иностранной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валюте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длинная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&lt; +10%)</w:t>
            </w: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: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указывается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самая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большая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величина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длинной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валютной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позиции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;</w:t>
            </w:r>
          </w:p>
          <w:p w14:paraId="5688C105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vertAlign w:val="superscript"/>
                <w:lang w:eastAsia="ro-MD"/>
              </w:rPr>
              <w:t>20</w:t>
            </w: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Отношение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открытой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валютной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позиции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банка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по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каждой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иностранной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валюте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короткая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&gt; -10%)</w:t>
            </w: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: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указывается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самая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большая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величина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короткой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валютной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позиции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;</w:t>
            </w:r>
          </w:p>
          <w:p w14:paraId="5761C4BE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vertAlign w:val="superscript"/>
                <w:lang w:eastAsia="ro-MD"/>
              </w:rPr>
              <w:t>21</w:t>
            </w: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общее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количество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работников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банка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представляет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число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лиц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работающих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индивидуальному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трудовому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договору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состоянию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последний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день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отчетного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периода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исключением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индивидуальных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трудовых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договоров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приостановленных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согласием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сторон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инициативе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одной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из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сторон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.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Приостановление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данных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договоров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предполагает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приостановление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работы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работником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оплату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его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права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заработной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платы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премий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других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выплат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)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нанимателем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.</w:t>
            </w:r>
          </w:p>
          <w:p w14:paraId="5CC58463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  <w:p w14:paraId="2074C23A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смысле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приложения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понятие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"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основная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сумма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"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представляет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валовый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остаток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кредитов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/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депозитов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который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включает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начисленные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проценты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уменьшается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счет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сумм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корректировкам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стоимости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скидок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потерь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обесценения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потеря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стоимости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)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сумму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скидок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потери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активам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/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условным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обязательствам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рассчитанные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Регламентом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231/2011.</w:t>
            </w:r>
          </w:p>
        </w:tc>
      </w:tr>
    </w:tbl>
    <w:p w14:paraId="637E60C8" w14:textId="77777777" w:rsidR="000C62AB" w:rsidRDefault="000C62AB" w:rsidP="000C62AB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o-MD"/>
        </w:rPr>
      </w:pPr>
    </w:p>
    <w:p w14:paraId="720785D5" w14:textId="0253BBA4" w:rsidR="000C62AB" w:rsidRPr="000C62AB" w:rsidRDefault="000C62AB" w:rsidP="000C62A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lang w:eastAsia="ro-MD"/>
        </w:rPr>
      </w:pPr>
      <w:r w:rsidRPr="000C62AB">
        <w:rPr>
          <w:rFonts w:ascii="Times New Roman" w:eastAsia="Times New Roman" w:hAnsi="Times New Roman" w:cs="Times New Roman"/>
          <w:i/>
          <w:iCs/>
          <w:color w:val="663300"/>
          <w:lang w:eastAsia="ro-MD"/>
        </w:rPr>
        <w:t>[</w:t>
      </w:r>
      <w:proofErr w:type="spellStart"/>
      <w:r w:rsidRPr="000C62AB">
        <w:rPr>
          <w:rFonts w:ascii="Times New Roman" w:eastAsia="Times New Roman" w:hAnsi="Times New Roman" w:cs="Times New Roman"/>
          <w:i/>
          <w:iCs/>
          <w:color w:val="663300"/>
          <w:lang w:eastAsia="ro-MD"/>
        </w:rPr>
        <w:t>Приложение</w:t>
      </w:r>
      <w:proofErr w:type="spellEnd"/>
      <w:r w:rsidRPr="000C62AB">
        <w:rPr>
          <w:rFonts w:ascii="Times New Roman" w:eastAsia="Times New Roman" w:hAnsi="Times New Roman" w:cs="Times New Roman"/>
          <w:i/>
          <w:iCs/>
          <w:color w:val="663300"/>
          <w:lang w:eastAsia="ro-MD"/>
        </w:rPr>
        <w:t xml:space="preserve"> N 1 </w:t>
      </w:r>
      <w:proofErr w:type="spellStart"/>
      <w:r w:rsidRPr="000C62AB">
        <w:rPr>
          <w:rFonts w:ascii="Times New Roman" w:eastAsia="Times New Roman" w:hAnsi="Times New Roman" w:cs="Times New Roman"/>
          <w:i/>
          <w:iCs/>
          <w:color w:val="663300"/>
          <w:lang w:eastAsia="ro-MD"/>
        </w:rPr>
        <w:t>изменено</w:t>
      </w:r>
      <w:proofErr w:type="spellEnd"/>
      <w:r w:rsidRPr="000C62AB">
        <w:rPr>
          <w:rFonts w:ascii="Times New Roman" w:eastAsia="Times New Roman" w:hAnsi="Times New Roman" w:cs="Times New Roman"/>
          <w:i/>
          <w:iCs/>
          <w:color w:val="663300"/>
          <w:lang w:eastAsia="ro-MD"/>
        </w:rPr>
        <w:t xml:space="preserve"> </w:t>
      </w:r>
      <w:proofErr w:type="spellStart"/>
      <w:r w:rsidRPr="000C62AB">
        <w:rPr>
          <w:rFonts w:ascii="Times New Roman" w:eastAsia="Times New Roman" w:hAnsi="Times New Roman" w:cs="Times New Roman"/>
          <w:i/>
          <w:iCs/>
          <w:color w:val="663300"/>
          <w:lang w:eastAsia="ro-MD"/>
        </w:rPr>
        <w:t>Пост.НБМ</w:t>
      </w:r>
      <w:proofErr w:type="spellEnd"/>
      <w:r w:rsidRPr="000C62AB">
        <w:rPr>
          <w:rFonts w:ascii="Times New Roman" w:eastAsia="Times New Roman" w:hAnsi="Times New Roman" w:cs="Times New Roman"/>
          <w:i/>
          <w:iCs/>
          <w:color w:val="663300"/>
          <w:lang w:eastAsia="ro-MD"/>
        </w:rPr>
        <w:t xml:space="preserve"> N 176 </w:t>
      </w:r>
      <w:proofErr w:type="spellStart"/>
      <w:r w:rsidRPr="000C62AB">
        <w:rPr>
          <w:rFonts w:ascii="Times New Roman" w:eastAsia="Times New Roman" w:hAnsi="Times New Roman" w:cs="Times New Roman"/>
          <w:i/>
          <w:iCs/>
          <w:color w:val="663300"/>
          <w:lang w:eastAsia="ro-MD"/>
        </w:rPr>
        <w:t>от</w:t>
      </w:r>
      <w:proofErr w:type="spellEnd"/>
      <w:r w:rsidRPr="000C62AB">
        <w:rPr>
          <w:rFonts w:ascii="Times New Roman" w:eastAsia="Times New Roman" w:hAnsi="Times New Roman" w:cs="Times New Roman"/>
          <w:i/>
          <w:iCs/>
          <w:color w:val="663300"/>
          <w:lang w:eastAsia="ro-MD"/>
        </w:rPr>
        <w:t xml:space="preserve"> 31.07.2025, в </w:t>
      </w:r>
      <w:proofErr w:type="spellStart"/>
      <w:r w:rsidRPr="000C62AB">
        <w:rPr>
          <w:rFonts w:ascii="Times New Roman" w:eastAsia="Times New Roman" w:hAnsi="Times New Roman" w:cs="Times New Roman"/>
          <w:i/>
          <w:iCs/>
          <w:color w:val="663300"/>
          <w:lang w:eastAsia="ro-MD"/>
        </w:rPr>
        <w:t>силу</w:t>
      </w:r>
      <w:proofErr w:type="spellEnd"/>
      <w:r w:rsidRPr="000C62AB">
        <w:rPr>
          <w:rFonts w:ascii="Times New Roman" w:eastAsia="Times New Roman" w:hAnsi="Times New Roman" w:cs="Times New Roman"/>
          <w:i/>
          <w:iCs/>
          <w:color w:val="663300"/>
          <w:lang w:eastAsia="ro-MD"/>
        </w:rPr>
        <w:t xml:space="preserve"> 01.01.2026]</w:t>
      </w:r>
    </w:p>
    <w:p w14:paraId="0EB62F3B" w14:textId="61523407" w:rsidR="008156BE" w:rsidRPr="000C62AB" w:rsidRDefault="000C62AB" w:rsidP="000C62A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lang w:eastAsia="ro-MD"/>
        </w:rPr>
      </w:pPr>
      <w:r w:rsidRPr="000C62AB">
        <w:rPr>
          <w:rFonts w:ascii="Times New Roman" w:eastAsia="Times New Roman" w:hAnsi="Times New Roman" w:cs="Times New Roman"/>
          <w:i/>
          <w:iCs/>
          <w:color w:val="663300"/>
          <w:lang w:eastAsia="ro-MD"/>
        </w:rPr>
        <w:t>[</w:t>
      </w:r>
      <w:proofErr w:type="spellStart"/>
      <w:r w:rsidRPr="000C62AB">
        <w:rPr>
          <w:rFonts w:ascii="Times New Roman" w:eastAsia="Times New Roman" w:hAnsi="Times New Roman" w:cs="Times New Roman"/>
          <w:i/>
          <w:iCs/>
          <w:color w:val="663300"/>
          <w:lang w:eastAsia="ro-MD"/>
        </w:rPr>
        <w:t>Приложение</w:t>
      </w:r>
      <w:proofErr w:type="spellEnd"/>
      <w:r w:rsidRPr="000C62AB">
        <w:rPr>
          <w:rFonts w:ascii="Times New Roman" w:eastAsia="Times New Roman" w:hAnsi="Times New Roman" w:cs="Times New Roman"/>
          <w:i/>
          <w:iCs/>
          <w:color w:val="663300"/>
          <w:lang w:eastAsia="ro-MD"/>
        </w:rPr>
        <w:t xml:space="preserve"> N 1 </w:t>
      </w:r>
      <w:proofErr w:type="spellStart"/>
      <w:r w:rsidRPr="000C62AB">
        <w:rPr>
          <w:rFonts w:ascii="Times New Roman" w:eastAsia="Times New Roman" w:hAnsi="Times New Roman" w:cs="Times New Roman"/>
          <w:i/>
          <w:iCs/>
          <w:color w:val="663300"/>
          <w:lang w:eastAsia="ro-MD"/>
        </w:rPr>
        <w:t>изменено</w:t>
      </w:r>
      <w:proofErr w:type="spellEnd"/>
      <w:r w:rsidRPr="000C62AB">
        <w:rPr>
          <w:rFonts w:ascii="Times New Roman" w:eastAsia="Times New Roman" w:hAnsi="Times New Roman" w:cs="Times New Roman"/>
          <w:i/>
          <w:iCs/>
          <w:color w:val="663300"/>
          <w:lang w:eastAsia="ro-MD"/>
        </w:rPr>
        <w:t xml:space="preserve"> </w:t>
      </w:r>
      <w:proofErr w:type="spellStart"/>
      <w:r w:rsidRPr="000C62AB">
        <w:rPr>
          <w:rFonts w:ascii="Times New Roman" w:eastAsia="Times New Roman" w:hAnsi="Times New Roman" w:cs="Times New Roman"/>
          <w:i/>
          <w:iCs/>
          <w:color w:val="663300"/>
          <w:lang w:eastAsia="ro-MD"/>
        </w:rPr>
        <w:t>Пост.НБМ</w:t>
      </w:r>
      <w:proofErr w:type="spellEnd"/>
      <w:r w:rsidRPr="000C62AB">
        <w:rPr>
          <w:rFonts w:ascii="Times New Roman" w:eastAsia="Times New Roman" w:hAnsi="Times New Roman" w:cs="Times New Roman"/>
          <w:i/>
          <w:iCs/>
          <w:color w:val="663300"/>
          <w:lang w:eastAsia="ro-MD"/>
        </w:rPr>
        <w:t xml:space="preserve"> N </w:t>
      </w:r>
      <w:r w:rsidRPr="000C62AB">
        <w:rPr>
          <w:rFonts w:ascii="Times New Roman" w:eastAsia="Times New Roman" w:hAnsi="Times New Roman" w:cs="Times New Roman"/>
          <w:i/>
          <w:iCs/>
          <w:color w:val="663300"/>
          <w:lang w:eastAsia="ro-MD"/>
        </w:rPr>
        <w:t>329</w:t>
      </w:r>
      <w:r w:rsidRPr="000C62AB">
        <w:rPr>
          <w:rFonts w:ascii="Times New Roman" w:eastAsia="Times New Roman" w:hAnsi="Times New Roman" w:cs="Times New Roman"/>
          <w:i/>
          <w:iCs/>
          <w:color w:val="663300"/>
          <w:lang w:eastAsia="ro-MD"/>
        </w:rPr>
        <w:t xml:space="preserve"> </w:t>
      </w:r>
      <w:proofErr w:type="spellStart"/>
      <w:r w:rsidRPr="000C62AB">
        <w:rPr>
          <w:rFonts w:ascii="Times New Roman" w:eastAsia="Times New Roman" w:hAnsi="Times New Roman" w:cs="Times New Roman"/>
          <w:i/>
          <w:iCs/>
          <w:color w:val="663300"/>
          <w:lang w:eastAsia="ro-MD"/>
        </w:rPr>
        <w:t>от</w:t>
      </w:r>
      <w:proofErr w:type="spellEnd"/>
      <w:r w:rsidRPr="000C62AB">
        <w:rPr>
          <w:rFonts w:ascii="Times New Roman" w:eastAsia="Times New Roman" w:hAnsi="Times New Roman" w:cs="Times New Roman"/>
          <w:i/>
          <w:iCs/>
          <w:color w:val="663300"/>
          <w:lang w:eastAsia="ro-MD"/>
        </w:rPr>
        <w:t xml:space="preserve"> 19.12.2024, в </w:t>
      </w:r>
      <w:proofErr w:type="spellStart"/>
      <w:r w:rsidRPr="000C62AB">
        <w:rPr>
          <w:rFonts w:ascii="Times New Roman" w:eastAsia="Times New Roman" w:hAnsi="Times New Roman" w:cs="Times New Roman"/>
          <w:i/>
          <w:iCs/>
          <w:color w:val="663300"/>
          <w:lang w:eastAsia="ro-MD"/>
        </w:rPr>
        <w:t>силу</w:t>
      </w:r>
      <w:proofErr w:type="spellEnd"/>
      <w:r w:rsidRPr="000C62AB">
        <w:rPr>
          <w:rFonts w:ascii="Times New Roman" w:eastAsia="Times New Roman" w:hAnsi="Times New Roman" w:cs="Times New Roman"/>
          <w:i/>
          <w:iCs/>
          <w:color w:val="663300"/>
          <w:lang w:eastAsia="ro-MD"/>
        </w:rPr>
        <w:t xml:space="preserve"> 01.07.2025]</w:t>
      </w:r>
      <w:r w:rsidR="008156BE" w:rsidRPr="000C62AB">
        <w:rPr>
          <w:rFonts w:ascii="Times New Roman" w:eastAsia="Times New Roman" w:hAnsi="Times New Roman" w:cs="Times New Roman"/>
          <w:sz w:val="24"/>
          <w:szCs w:val="24"/>
          <w:lang w:eastAsia="ro-MD"/>
        </w:rPr>
        <w:t> </w:t>
      </w:r>
    </w:p>
    <w:p w14:paraId="7E3E90F1" w14:textId="77777777" w:rsidR="008156BE" w:rsidRPr="000C62AB" w:rsidRDefault="008156BE" w:rsidP="008156B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lang w:eastAsia="ro-MD"/>
        </w:rPr>
      </w:pPr>
      <w:r w:rsidRPr="000C62AB">
        <w:rPr>
          <w:rFonts w:ascii="Times New Roman" w:eastAsia="Times New Roman" w:hAnsi="Times New Roman" w:cs="Times New Roman"/>
          <w:i/>
          <w:iCs/>
          <w:color w:val="663300"/>
          <w:lang w:eastAsia="ro-MD"/>
        </w:rPr>
        <w:t>[</w:t>
      </w:r>
      <w:proofErr w:type="spellStart"/>
      <w:r w:rsidRPr="000C62AB">
        <w:rPr>
          <w:rFonts w:ascii="Times New Roman" w:eastAsia="Times New Roman" w:hAnsi="Times New Roman" w:cs="Times New Roman"/>
          <w:i/>
          <w:iCs/>
          <w:color w:val="663300"/>
          <w:lang w:eastAsia="ro-MD"/>
        </w:rPr>
        <w:t>Приложение</w:t>
      </w:r>
      <w:proofErr w:type="spellEnd"/>
      <w:r w:rsidRPr="000C62AB">
        <w:rPr>
          <w:rFonts w:ascii="Times New Roman" w:eastAsia="Times New Roman" w:hAnsi="Times New Roman" w:cs="Times New Roman"/>
          <w:i/>
          <w:iCs/>
          <w:color w:val="663300"/>
          <w:lang w:eastAsia="ro-MD"/>
        </w:rPr>
        <w:t xml:space="preserve"> N 1 </w:t>
      </w:r>
      <w:proofErr w:type="spellStart"/>
      <w:r w:rsidRPr="000C62AB">
        <w:rPr>
          <w:rFonts w:ascii="Times New Roman" w:eastAsia="Times New Roman" w:hAnsi="Times New Roman" w:cs="Times New Roman"/>
          <w:i/>
          <w:iCs/>
          <w:color w:val="663300"/>
          <w:lang w:eastAsia="ro-MD"/>
        </w:rPr>
        <w:t>изменено</w:t>
      </w:r>
      <w:proofErr w:type="spellEnd"/>
      <w:r w:rsidRPr="000C62AB">
        <w:rPr>
          <w:rFonts w:ascii="Times New Roman" w:eastAsia="Times New Roman" w:hAnsi="Times New Roman" w:cs="Times New Roman"/>
          <w:i/>
          <w:iCs/>
          <w:color w:val="663300"/>
          <w:lang w:eastAsia="ro-MD"/>
        </w:rPr>
        <w:t xml:space="preserve"> </w:t>
      </w:r>
      <w:proofErr w:type="spellStart"/>
      <w:r w:rsidRPr="000C62AB">
        <w:rPr>
          <w:rFonts w:ascii="Times New Roman" w:eastAsia="Times New Roman" w:hAnsi="Times New Roman" w:cs="Times New Roman"/>
          <w:i/>
          <w:iCs/>
          <w:color w:val="663300"/>
          <w:lang w:eastAsia="ro-MD"/>
        </w:rPr>
        <w:t>Пост.НБМ</w:t>
      </w:r>
      <w:proofErr w:type="spellEnd"/>
      <w:r w:rsidRPr="000C62AB">
        <w:rPr>
          <w:rFonts w:ascii="Times New Roman" w:eastAsia="Times New Roman" w:hAnsi="Times New Roman" w:cs="Times New Roman"/>
          <w:i/>
          <w:iCs/>
          <w:color w:val="663300"/>
          <w:lang w:eastAsia="ro-MD"/>
        </w:rPr>
        <w:t xml:space="preserve"> N 275 </w:t>
      </w:r>
      <w:proofErr w:type="spellStart"/>
      <w:r w:rsidRPr="000C62AB">
        <w:rPr>
          <w:rFonts w:ascii="Times New Roman" w:eastAsia="Times New Roman" w:hAnsi="Times New Roman" w:cs="Times New Roman"/>
          <w:i/>
          <w:iCs/>
          <w:color w:val="663300"/>
          <w:lang w:eastAsia="ro-MD"/>
        </w:rPr>
        <w:t>от</w:t>
      </w:r>
      <w:proofErr w:type="spellEnd"/>
      <w:r w:rsidRPr="000C62AB">
        <w:rPr>
          <w:rFonts w:ascii="Times New Roman" w:eastAsia="Times New Roman" w:hAnsi="Times New Roman" w:cs="Times New Roman"/>
          <w:i/>
          <w:iCs/>
          <w:color w:val="663300"/>
          <w:lang w:eastAsia="ro-MD"/>
        </w:rPr>
        <w:t xml:space="preserve"> 29.12.2022, в </w:t>
      </w:r>
      <w:proofErr w:type="spellStart"/>
      <w:r w:rsidRPr="000C62AB">
        <w:rPr>
          <w:rFonts w:ascii="Times New Roman" w:eastAsia="Times New Roman" w:hAnsi="Times New Roman" w:cs="Times New Roman"/>
          <w:i/>
          <w:iCs/>
          <w:color w:val="663300"/>
          <w:lang w:eastAsia="ro-MD"/>
        </w:rPr>
        <w:t>силу</w:t>
      </w:r>
      <w:proofErr w:type="spellEnd"/>
      <w:r w:rsidRPr="000C62AB">
        <w:rPr>
          <w:rFonts w:ascii="Times New Roman" w:eastAsia="Times New Roman" w:hAnsi="Times New Roman" w:cs="Times New Roman"/>
          <w:i/>
          <w:iCs/>
          <w:color w:val="663300"/>
          <w:lang w:eastAsia="ro-MD"/>
        </w:rPr>
        <w:t xml:space="preserve"> 13.02.2023]</w:t>
      </w:r>
    </w:p>
    <w:p w14:paraId="6025EFB8" w14:textId="77777777" w:rsidR="000C62AB" w:rsidRDefault="000C62AB" w:rsidP="000C62AB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o-MD"/>
        </w:rPr>
      </w:pPr>
    </w:p>
    <w:p w14:paraId="72053FFA" w14:textId="607930AC" w:rsidR="000C62AB" w:rsidRPr="000C62AB" w:rsidRDefault="000C62AB" w:rsidP="000C62AB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eastAsia="ro-MD"/>
        </w:rPr>
      </w:pPr>
    </w:p>
    <w:p w14:paraId="414B7BB1" w14:textId="597325D7" w:rsidR="008156BE" w:rsidRPr="008156BE" w:rsidRDefault="000C62AB" w:rsidP="000C62A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0C62AB">
        <w:rPr>
          <w:rFonts w:ascii="Arial" w:eastAsia="Times New Roman" w:hAnsi="Arial" w:cs="Arial"/>
          <w:sz w:val="24"/>
          <w:szCs w:val="24"/>
          <w:lang w:eastAsia="ro-MD"/>
        </w:rPr>
        <w:br/>
      </w:r>
    </w:p>
    <w:p w14:paraId="07D4FECF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1"/>
        <w:gridCol w:w="436"/>
        <w:gridCol w:w="577"/>
        <w:gridCol w:w="436"/>
        <w:gridCol w:w="650"/>
        <w:gridCol w:w="436"/>
        <w:gridCol w:w="650"/>
        <w:gridCol w:w="436"/>
        <w:gridCol w:w="650"/>
        <w:gridCol w:w="436"/>
        <w:gridCol w:w="585"/>
        <w:gridCol w:w="436"/>
        <w:gridCol w:w="585"/>
        <w:gridCol w:w="436"/>
        <w:gridCol w:w="585"/>
      </w:tblGrid>
      <w:tr w:rsidR="008156BE" w:rsidRPr="008156BE" w14:paraId="280BE144" w14:textId="77777777" w:rsidTr="008156BE">
        <w:trPr>
          <w:jc w:val="center"/>
        </w:trPr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4005F2" w14:textId="77777777" w:rsidR="008156BE" w:rsidRPr="008156BE" w:rsidRDefault="008156BE" w:rsidP="00815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Приложение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2</w:t>
            </w:r>
          </w:p>
          <w:p w14:paraId="6030D7F9" w14:textId="77777777" w:rsidR="008156BE" w:rsidRPr="008156BE" w:rsidRDefault="008156BE" w:rsidP="00815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к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о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требованиях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к</w:t>
            </w:r>
          </w:p>
          <w:p w14:paraId="4CDA5B1A" w14:textId="77777777" w:rsidR="008156BE" w:rsidRPr="008156BE" w:rsidRDefault="008156BE" w:rsidP="00815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опубликованию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информации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банками</w:t>
            </w:r>
            <w:proofErr w:type="spellEnd"/>
          </w:p>
          <w:p w14:paraId="6FE5C0A5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  <w:p w14:paraId="5C1C6FBA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ИНФОРМАЦИЯ</w:t>
            </w:r>
          </w:p>
          <w:p w14:paraId="49F72117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о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кредитах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_______________________________</w:t>
            </w:r>
          </w:p>
          <w:p w14:paraId="28BD4620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sz w:val="18"/>
                <w:szCs w:val="18"/>
                <w:lang w:eastAsia="ro-MD"/>
              </w:rPr>
              <w:t>                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sz w:val="18"/>
                <w:szCs w:val="18"/>
                <w:lang w:eastAsia="ro-MD"/>
              </w:rPr>
              <w:t>наименование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sz w:val="18"/>
                <w:szCs w:val="18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sz w:val="18"/>
                <w:szCs w:val="18"/>
                <w:lang w:eastAsia="ro-MD"/>
              </w:rPr>
              <w:t>банка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sz w:val="18"/>
                <w:szCs w:val="18"/>
                <w:lang w:eastAsia="ro-MD"/>
              </w:rPr>
              <w:t>)</w:t>
            </w:r>
          </w:p>
          <w:p w14:paraId="0037FA24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состоянию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________________ </w:t>
            </w: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20</w:t>
            </w: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__</w:t>
            </w:r>
          </w:p>
          <w:p w14:paraId="7E83F99C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</w:tc>
      </w:tr>
      <w:tr w:rsidR="008156BE" w:rsidRPr="008156BE" w14:paraId="382B4107" w14:textId="77777777" w:rsidTr="008156B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14:paraId="6ACDBED9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lastRenderedPageBreak/>
              <w:t>Отрасль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кредита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1F802B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Количество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выданных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кредитов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  <w:t xml:space="preserve">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период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отчетного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месяца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84DCD8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Портфель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кредитов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тыс.лей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,</w:t>
            </w: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остаток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конец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19219D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Средняя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процентная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ставка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остаткам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кредитов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** %,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конец</w:t>
            </w:r>
            <w:proofErr w:type="spellEnd"/>
          </w:p>
        </w:tc>
      </w:tr>
      <w:tr w:rsidR="008156BE" w:rsidRPr="008156BE" w14:paraId="418C2051" w14:textId="77777777" w:rsidTr="008156B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A7DD6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A61D9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3872E9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отчетного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месяца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9D2D83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месяца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,</w:t>
            </w: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предшест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-</w:t>
            </w: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вующего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отчетному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E7BE67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года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,</w:t>
            </w: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предшест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-</w:t>
            </w: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вующего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отчетному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8037A8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отчетного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месяца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E3F163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месяца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,</w:t>
            </w: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предшест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-</w:t>
            </w: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вующего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отчетному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B04D23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года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,</w:t>
            </w: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предшест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-</w:t>
            </w: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вующего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отчетному</w:t>
            </w:r>
            <w:proofErr w:type="spellEnd"/>
          </w:p>
        </w:tc>
      </w:tr>
      <w:tr w:rsidR="008156BE" w:rsidRPr="008156BE" w14:paraId="403EB298" w14:textId="77777777" w:rsidTr="008156B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C08CC8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E5A7D3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в</w:t>
            </w: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  <w:t>MDL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643B52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в</w:t>
            </w: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иност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-</w:t>
            </w: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ранной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валюте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448165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Вы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-</w:t>
            </w: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дан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-</w:t>
            </w: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  <w:t>в MDL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24D9E8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Выдан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-</w:t>
            </w: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в</w:t>
            </w: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иност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-</w:t>
            </w: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ранной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валюте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C8676E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Вы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-</w:t>
            </w: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дан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-</w:t>
            </w: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  <w:t>в MDL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34D21C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Выдан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-</w:t>
            </w: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в</w:t>
            </w: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иност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-</w:t>
            </w: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ранной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валюте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6D4C45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Вы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-</w:t>
            </w: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дан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-</w:t>
            </w: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  <w:t>в MDL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13D393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Выдан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-</w:t>
            </w: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в</w:t>
            </w: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иност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-</w:t>
            </w: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ранной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валюте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A88671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Вы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-</w:t>
            </w: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дан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-</w:t>
            </w: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  <w:t>в MDL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3A874D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Выдан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-</w:t>
            </w: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в</w:t>
            </w: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иност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-</w:t>
            </w: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ранной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валюте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655E2E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Вы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-</w:t>
            </w: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дан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-</w:t>
            </w: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  <w:t>в MDL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DACFF2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Выдан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-</w:t>
            </w: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в</w:t>
            </w: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иност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-</w:t>
            </w: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ранной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валюте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684A75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Вы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-</w:t>
            </w: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дан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-</w:t>
            </w: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  <w:t>в MDL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FD58A7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Выдан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-</w:t>
            </w: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в</w:t>
            </w: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иност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-</w:t>
            </w: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ранной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валюте</w:t>
            </w:r>
            <w:proofErr w:type="spellEnd"/>
          </w:p>
        </w:tc>
      </w:tr>
      <w:tr w:rsidR="008156BE" w:rsidRPr="008156BE" w14:paraId="4478943F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564656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Сельскохозяйственные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кредиты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D5384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DC7F8A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15AE1E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C59EB3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65FEC9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EC42FB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D2687B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FF1399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9F910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8C699A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BC1688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B9343A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156039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194BA9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78540D66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DC067B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Кредиты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пищевой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промышленности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F19577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FFEEF1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7E5F02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0F7FD6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A7D962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4B579F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6D527E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027C9E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73B93A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95BB6B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43A71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6D6E60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3036FB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BA40C9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090BE4F9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92EC9A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Кредиты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области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строительства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8BB52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B24209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9C2012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873359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C9AAE1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AD79DD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29045A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98CE3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2B951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03FC1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EA923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F800B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3FC033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BD30F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78E4E112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5BE040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Потребительские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кредиты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****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B6CF2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357463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BEF1C6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4E23DA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C243D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B0E97E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FA5992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4B04D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066F6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ED53AE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B0250F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8A8B0A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04C943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A9E5E3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6BCB3F21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9B64C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Энергетические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кредиты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76F0A8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FB0AF6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E06678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C7E109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10EF23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B2D58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B65E48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4BB98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18A9C3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35692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0F78F8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A0BBB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4DBAB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01B00A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5A4C8CE1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41CA79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Кредиты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предоставленные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банкам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017CF7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23F70F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C9C06F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E82ED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593FF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F72B51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458B5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FF0B9A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6CF6FA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4B9B1A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8A1CD2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807F1B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98E7FB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08525E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6C73A44E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C57E70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Кредиты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овернайт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овердрафт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предоставленные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банкам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9068FA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1813F0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C1C536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B79F88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6FE212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40B92F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0D2872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D59E97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31E663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605481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96D279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153E4E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0401B7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C298FB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4B0C128E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733D59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Кредиты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предоставленные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учреждениям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финансируемым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из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государственного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бюджета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05404B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806999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5FB8DE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4415E2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0854E6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ADAE3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00F900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5D555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A07488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A32B2B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BBFF71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435E67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8972C7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052291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213914A5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30B16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Кредиты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выданные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Национальной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кассе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социального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страхования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/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Национальной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компании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медицинского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страхования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133BE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EEB5B6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BDCCF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6C6B3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599D6F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F96240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3AEA32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375BCD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C9A6EF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15E208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8D4A7D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6F6160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F749B0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D2A60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3B790048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D9C23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Кредиты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Правительству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FC0A93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2E806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00781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0CA6B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64541B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FB6E4B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C30EF6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21B36E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ED686A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CB821A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4ADFE2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7BC308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F5F341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81ED4A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1224FC38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0CA02D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lastRenderedPageBreak/>
              <w:t>Кредиты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административно-территориальным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единицам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/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подведомственным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учреждениям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административно-территориальных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единиц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69A5E7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0E7AAB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84AD6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FCA2CE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FE8BA2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3F94AE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378DF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4ECDEB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3E9440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CA39F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1E5C9F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D419D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EF9A3B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FC9676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1309340F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ECB188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Промышленно-производственные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кредиты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63894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96E8BF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6BD3CE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A97FAB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93AA4B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F90406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1C0890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814080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942D37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978917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72F40D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094F2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2E0FA9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1BC2B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36315696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1ECD8F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Коммерческие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кредиты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C0C3F0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2991A0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C46CE3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91F810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E64F1D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75D916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15FAC2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41AF2F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EA553A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D4398F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B0F23A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49554B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59D6E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95CEF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219A19DC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D37A3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Кредиты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небанковскому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финансовому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сектору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040231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D501D2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B39DF9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C01447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D6B1D2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70B0CF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3BE823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457922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44CEEA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C2BE60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0E3AC6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F185D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A93126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CF4BC1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3A75A6FD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DED262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Кредиты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приобретение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/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строительство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недвижимости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****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39BBB1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E230B8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73DE42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225487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11B4FB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58D746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478D51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05440E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1088A8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57580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D87A20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D2144F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62101D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10F437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64B2B71B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941CEA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Кредиты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некоммерческим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организациям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261128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6CDE56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9A4291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F8666D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7E54D0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889B0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AF87B3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F5AE0D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23194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8D18C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FD34CF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DFB5DA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503F11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9044F8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5BDF0C58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277EEB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Кредиты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физическим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лицам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которые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осуществляют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3CDDB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13190A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B460C3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F0ECCB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B92912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698528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2645D8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52420B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BC59EB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D24F82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40FE79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6F5666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527D37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9A91FB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2388BB59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E974B9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Кредиты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области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транспорта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телекоммуникаций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развития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сети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2F8E23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6C9FA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3548FE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3E201F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633C07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028847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32B3F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2E7F4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D53590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74915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F83050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623D0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CB6EAA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6129AD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2BC22D72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88159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Кредиты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выданные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области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предоставления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услуг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B0BD36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57906B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4C1D81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14C66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0BACB8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EDBFC6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E2D9DB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CC98F9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157061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8536F9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9A9A2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182CF3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811FE6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B1882E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2BBD68A1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563512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Прочие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кредиты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***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3ED86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0060E6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9238F7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A0144E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37AD22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F9BF0E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2348ED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B17D3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1D38F7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1F25F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010E9D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9A5D40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F82D47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EDCC2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6BCC8C03" w14:textId="77777777" w:rsidTr="008156BE">
        <w:trPr>
          <w:jc w:val="center"/>
        </w:trPr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63C361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  </w:t>
            </w:r>
          </w:p>
          <w:p w14:paraId="3A4B2061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Примечание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:</w:t>
            </w: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Информация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публикуется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Регламентом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о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требованиях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к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опубликованию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информации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банками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.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Распределение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кредитов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осуществляется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пунктом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16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Порядка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составления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ежедневного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Отчета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о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кредитном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портфеле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кредитных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обязательствах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приложения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Инструкции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о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порядке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составления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представления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банками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первичных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отчетов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для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определения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надзора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кредитного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риска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утвержденной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Постановлением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Исполнительного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комитета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Национального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Молдовы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54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9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марта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2016.  </w:t>
            </w:r>
          </w:p>
          <w:p w14:paraId="6F25EF4B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  <w:p w14:paraId="1D5A0A15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*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суммы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кредитов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иностранной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валюте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пересчитываются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официальному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курсу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молдавского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лея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действующему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отчетную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дату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.</w:t>
            </w:r>
          </w:p>
          <w:p w14:paraId="22418898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**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рассчитывается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п.4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Инструкции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об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отчетности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процентным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ставкам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применяемым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банками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Республики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Молдова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утвержденной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Постановлением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Исполнительного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комитета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Национального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Молдовы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331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1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декабря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2016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далее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–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Инструкция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331/2016).</w:t>
            </w:r>
          </w:p>
          <w:p w14:paraId="4721F534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lastRenderedPageBreak/>
              <w:t xml:space="preserve">***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кредиты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выданные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физическим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лицам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исключением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физических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лиц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которые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осуществляют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деятельность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классифицированы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"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Другие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выданные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кредиты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"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согласно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характеристикам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группы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счетов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1490, 1510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другие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которые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были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отражены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других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видах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кредитов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.</w:t>
            </w:r>
          </w:p>
          <w:p w14:paraId="7CC89864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****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кредиты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физическим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лицам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которые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осуществляют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предпринимательскую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деятельность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.</w:t>
            </w:r>
          </w:p>
          <w:p w14:paraId="368B1FA0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  <w:p w14:paraId="12491B2A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Подпись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:</w:t>
            </w:r>
          </w:p>
          <w:p w14:paraId="19A3CC2A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Руководитель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исполнительного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органа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банка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__________________________________</w:t>
            </w:r>
          </w:p>
          <w:p w14:paraId="3BDC19AF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vertAlign w:val="superscript"/>
                <w:lang w:eastAsia="ro-MD"/>
              </w:rPr>
              <w:t>                                                                                                              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vertAlign w:val="superscript"/>
                <w:lang w:eastAsia="ro-MD"/>
              </w:rPr>
              <w:t>фамилия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vertAlign w:val="superscript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vertAlign w:val="superscript"/>
                <w:lang w:eastAsia="ro-MD"/>
              </w:rPr>
              <w:t>имя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vertAlign w:val="superscript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vertAlign w:val="superscript"/>
                <w:lang w:eastAsia="ro-MD"/>
              </w:rPr>
              <w:t>должность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vertAlign w:val="superscript"/>
                <w:lang w:eastAsia="ro-MD"/>
              </w:rPr>
              <w:t>)</w:t>
            </w:r>
          </w:p>
          <w:p w14:paraId="05D231C8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Дата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составления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____________________</w:t>
            </w:r>
          </w:p>
        </w:tc>
      </w:tr>
    </w:tbl>
    <w:p w14:paraId="21243E6F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lastRenderedPageBreak/>
        <w:t> </w:t>
      </w:r>
    </w:p>
    <w:p w14:paraId="067BFF2C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0"/>
        <w:gridCol w:w="687"/>
        <w:gridCol w:w="688"/>
        <w:gridCol w:w="688"/>
        <w:gridCol w:w="688"/>
        <w:gridCol w:w="688"/>
        <w:gridCol w:w="688"/>
        <w:gridCol w:w="688"/>
        <w:gridCol w:w="688"/>
        <w:gridCol w:w="688"/>
        <w:gridCol w:w="688"/>
        <w:gridCol w:w="688"/>
        <w:gridCol w:w="688"/>
      </w:tblGrid>
      <w:tr w:rsidR="008156BE" w:rsidRPr="008156BE" w14:paraId="6A7823D1" w14:textId="77777777" w:rsidTr="008156BE">
        <w:trPr>
          <w:jc w:val="center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F8DC1A" w14:textId="77777777" w:rsidR="008156BE" w:rsidRPr="008156BE" w:rsidRDefault="008156BE" w:rsidP="00815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Приложение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3</w:t>
            </w:r>
          </w:p>
          <w:p w14:paraId="2F20B63A" w14:textId="77777777" w:rsidR="008156BE" w:rsidRPr="008156BE" w:rsidRDefault="008156BE" w:rsidP="00815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к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о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требованиях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к</w:t>
            </w:r>
          </w:p>
          <w:p w14:paraId="14FB8E50" w14:textId="77777777" w:rsidR="008156BE" w:rsidRPr="008156BE" w:rsidRDefault="008156BE" w:rsidP="00815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опубликованию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информации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банками</w:t>
            </w:r>
            <w:proofErr w:type="spellEnd"/>
          </w:p>
          <w:p w14:paraId="118F523B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  <w:p w14:paraId="425259A1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ИНФОРМАЦИЯ</w:t>
            </w:r>
          </w:p>
          <w:p w14:paraId="6C45582B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о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депозитах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_______________________________</w:t>
            </w:r>
          </w:p>
          <w:p w14:paraId="3B544BED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               </w:t>
            </w:r>
            <w:r w:rsidRPr="008156BE">
              <w:rPr>
                <w:rFonts w:ascii="Times New Roman" w:eastAsia="Times New Roman" w:hAnsi="Times New Roman" w:cs="Times New Roman"/>
                <w:sz w:val="18"/>
                <w:szCs w:val="18"/>
                <w:lang w:eastAsia="ro-MD"/>
              </w:rPr>
              <w:t>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sz w:val="18"/>
                <w:szCs w:val="18"/>
                <w:lang w:eastAsia="ro-MD"/>
              </w:rPr>
              <w:t>наименование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sz w:val="18"/>
                <w:szCs w:val="18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sz w:val="18"/>
                <w:szCs w:val="18"/>
                <w:lang w:eastAsia="ro-MD"/>
              </w:rPr>
              <w:t>банка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sz w:val="18"/>
                <w:szCs w:val="18"/>
                <w:lang w:eastAsia="ro-MD"/>
              </w:rPr>
              <w:t>)</w:t>
            </w:r>
          </w:p>
          <w:p w14:paraId="2BF1A8ED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состоянию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________________ 20__</w:t>
            </w:r>
          </w:p>
          <w:p w14:paraId="70EA602A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</w:tc>
      </w:tr>
      <w:tr w:rsidR="008156BE" w:rsidRPr="008156BE" w14:paraId="7EE2C4AC" w14:textId="77777777" w:rsidTr="008156B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14:paraId="1E02ECCF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Вид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депозита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43798B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Портфель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депозитов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тыс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.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лей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,</w:t>
            </w: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конец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9ABA1D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Средняя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процентная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ставка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остаткам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депозитов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***</w:t>
            </w: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  <w:t xml:space="preserve">%,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конец</w:t>
            </w:r>
            <w:proofErr w:type="spellEnd"/>
          </w:p>
        </w:tc>
      </w:tr>
      <w:tr w:rsidR="008156BE" w:rsidRPr="008156BE" w14:paraId="5A980B09" w14:textId="77777777" w:rsidTr="008156B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FE807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9543F5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отчетного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месяца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5D1207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месяца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,</w:t>
            </w: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предшествующего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отчетному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89727B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года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,</w:t>
            </w: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предшествующего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отчетному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F9ADA7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отчетного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месяца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87B8C2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месяца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,</w:t>
            </w: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предшествующего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отчетному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C7C332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года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,</w:t>
            </w: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предшествующего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отчетному</w:t>
            </w:r>
            <w:proofErr w:type="spellEnd"/>
          </w:p>
        </w:tc>
      </w:tr>
      <w:tr w:rsidR="008156BE" w:rsidRPr="008156BE" w14:paraId="69FF163A" w14:textId="77777777" w:rsidTr="008156B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C491D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BDA625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принятых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  <w:t>в MDL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9B8D4B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принятых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  <w:t xml:space="preserve">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иностр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.</w:t>
            </w: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валюте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**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884465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принятых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  <w:t>в MDL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B4C1D6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принятых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  <w:t xml:space="preserve">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иностр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.</w:t>
            </w: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валюте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**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7D2535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принятых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  <w:t>в MDL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091C7A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принятых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  <w:t xml:space="preserve">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иностр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.</w:t>
            </w: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валюте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**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962CF8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принятых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  <w:t>в MDL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47E5DB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принятых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  <w:t xml:space="preserve">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иностр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.</w:t>
            </w: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валюте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49F281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принятых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  <w:t>в MDL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E900B9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принятых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  <w:t xml:space="preserve">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иностр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.</w:t>
            </w: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валюте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CDAC73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принятых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  <w:t>в MDL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5D7931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принятых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  <w:t xml:space="preserve">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иностр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.</w:t>
            </w: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валюте</w:t>
            </w:r>
            <w:proofErr w:type="spellEnd"/>
          </w:p>
        </w:tc>
      </w:tr>
      <w:tr w:rsidR="008156BE" w:rsidRPr="008156BE" w14:paraId="21CF6D18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04AF92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Беспроцентные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депозиты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до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востребования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D06196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3C808B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1C588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7CC241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350C9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308939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0D020E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14D5AF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568B7E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32306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787C4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453A03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76DBE9AD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98E9B1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депозиты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физических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лиц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49F913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E53C92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5191BE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5104A8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2C8AAE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D11366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E1EFE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BCF4BE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05DAB2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A37E96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3C0281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3900AF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459E5497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A08336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депозиты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юридических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лиц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*,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из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которых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D6A813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FACBA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647F78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7AED59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F01F22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E75736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096FC2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1147B6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F8C99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5B643A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20D6E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E0D028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3B5B9FD7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1FF853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-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депозиты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866F53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69C7EE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27A3D9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C559A8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0D40C0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79C8E0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1C20BE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20CF59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BF5741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835538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6921E2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459B17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08D09247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0FD6D1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lastRenderedPageBreak/>
              <w:t>Процентные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депозиты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до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востребования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B0F65B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E7C027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C3496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E38E7E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DE59B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2437BD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7B365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E05190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A5F6BB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F70952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2D8121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BFB00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57E9BCDB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8854D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депозиты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физических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лиц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2B3B3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8B3333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380849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A2D3C6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A34B7E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93DE37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C0BBBA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EE769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480BD1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FA46A3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74C2C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60B417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20772582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FF09FB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депозиты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юридических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лиц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*,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из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которых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2EB5A8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FBAED8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6F72E2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96F67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7AB73B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D43783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6277B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97096F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51C761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5ACF32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CB8DD9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0DB21F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5AA6BE69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E6A25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-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депозиты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EE2989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BC4F61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3DF136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5B8E90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792486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7AE5F8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D54B4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B52007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9AB2D0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CAC296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97B30F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BD139F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757363D7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E3A187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Срочные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беспроцентные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депозиты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B89AA6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11ADA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3F5686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E74CBE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77C47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B86F28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8D2348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8F3B27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DD1146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EC768F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8D1469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54A60F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27C5F12C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CA1980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депозиты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физических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лиц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414101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67A6B8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73B54A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FEA68E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488B26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0F0A6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0F8E01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C77BC2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E36837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21DC4D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0D330A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6BE1E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676969B1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C1FCC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депозиты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юридических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лиц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*,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из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которых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0C19D2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473C91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EB781F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6BFEAD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15FC46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7C09EF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95DD1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4F3E81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1DA677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8807A2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99BAF9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A6DC97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23494F0E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088729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-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депозиты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362442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19D530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146AC7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51340D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46B5CE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B98CEE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607248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0D1CAE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12280A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96BF9A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416B16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B5F373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537C9979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6AA27A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Срочные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процентные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депозиты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E80CB7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3CC5F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8437F9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644D1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EE01C3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C6553A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C0858A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CFAF2A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7FA24B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81EE63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A32F52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5B313B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462BD819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188627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депозиты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физических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лиц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DF862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2A1C92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96F2CB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ED22D9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5EB526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58563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F1170F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0E7D6D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EEBCC6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CCF3A2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AB89C9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D1A821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5236CA1C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0E1652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депозиты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юридических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лиц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*,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из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которых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7AF619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3FDA4D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A67ECF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5BA5EF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F9C0C2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647A90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BEC6F8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E3FE11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96DA8B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4AF6D1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EB6E1F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EC4599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3C03D1F9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F4719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-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депозиты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B7348E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67FEFB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ADC36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2DB5D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A68D4A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873DF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608D0A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0F727A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A794DB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064391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5AD961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5257E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2A604F3A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9B241B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Всего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депозиты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C51A2A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89AEE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0882A1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882DBB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4F5791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DF4072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B84F6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CACACE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D3171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2936BA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255CF3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6BDF3F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7A00F953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CC27A8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lastRenderedPageBreak/>
              <w:t>депозиты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физических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лиц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1A2BB9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0C5449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0A6CEF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01BC68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A5A25F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52EB8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2216BF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CF7787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293D3A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1EA2F9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5F208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705887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35222306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69CD88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депозиты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юридических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лиц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*,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из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которых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FE8EED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BE26F6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E997CB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70F3DA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47D95F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6AF000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85E55A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BC6DC3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CB90EE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83D20E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1E2386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45AD9D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17426085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A65F7D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-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депозиты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AA3518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C3CF21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EE171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F932CA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1E29E8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3A5770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39395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593CF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845D2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F61BA0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8E9208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850CA0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0BAB6C89" w14:textId="77777777" w:rsidTr="008156BE">
        <w:trPr>
          <w:jc w:val="center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7D94A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  </w:t>
            </w:r>
          </w:p>
          <w:p w14:paraId="34BD79D4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Примечание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:</w:t>
            </w: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Информация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публикуется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Регламентом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о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требованиях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к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опубликованию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информации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банками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.</w:t>
            </w:r>
          </w:p>
          <w:p w14:paraId="63F790B5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  <w:p w14:paraId="2B774FAA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*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этой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категории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включаются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также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депозиты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бюджета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Республики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Молдова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местных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бюджетов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небанковских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финансовых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учреждений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других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физических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лиц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которые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практикуют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предпринимательскую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другой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вид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деятельности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т.д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.</w:t>
            </w:r>
          </w:p>
          <w:p w14:paraId="1B37F36B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**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суммы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депозитов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иностранной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валюте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пересчитываются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официальному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курсу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молдавского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лея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действующего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отчетный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период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.</w:t>
            </w:r>
          </w:p>
          <w:p w14:paraId="4C820E5C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***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рассчитывается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п.4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Инструкции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331/2016.</w:t>
            </w:r>
          </w:p>
          <w:p w14:paraId="346DCBFE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  <w:p w14:paraId="7337B0AD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Подпись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:</w:t>
            </w:r>
          </w:p>
          <w:p w14:paraId="3A81E225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Руководитель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исполнительного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комитета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банка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___________________________________________</w:t>
            </w:r>
          </w:p>
          <w:p w14:paraId="23CD84AD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                                                                                                       </w:t>
            </w:r>
            <w:r w:rsidRPr="008156BE">
              <w:rPr>
                <w:rFonts w:ascii="Times New Roman" w:eastAsia="Times New Roman" w:hAnsi="Times New Roman" w:cs="Times New Roman"/>
                <w:sz w:val="18"/>
                <w:szCs w:val="18"/>
                <w:lang w:eastAsia="ro-MD"/>
              </w:rPr>
              <w:t>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sz w:val="18"/>
                <w:szCs w:val="18"/>
                <w:lang w:eastAsia="ro-MD"/>
              </w:rPr>
              <w:t>фамилия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sz w:val="18"/>
                <w:szCs w:val="18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sz w:val="18"/>
                <w:szCs w:val="18"/>
                <w:lang w:eastAsia="ro-MD"/>
              </w:rPr>
              <w:t>имя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sz w:val="18"/>
                <w:szCs w:val="18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sz w:val="18"/>
                <w:szCs w:val="18"/>
                <w:lang w:eastAsia="ro-MD"/>
              </w:rPr>
              <w:t>должность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sz w:val="18"/>
                <w:szCs w:val="18"/>
                <w:lang w:eastAsia="ro-MD"/>
              </w:rPr>
              <w:t>)</w:t>
            </w:r>
          </w:p>
          <w:p w14:paraId="1E67B585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Дата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составления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______________________</w:t>
            </w:r>
          </w:p>
        </w:tc>
      </w:tr>
    </w:tbl>
    <w:p w14:paraId="4A6F869B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338BC30C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3"/>
        <w:gridCol w:w="1261"/>
        <w:gridCol w:w="1422"/>
        <w:gridCol w:w="426"/>
        <w:gridCol w:w="410"/>
        <w:gridCol w:w="426"/>
        <w:gridCol w:w="480"/>
        <w:gridCol w:w="462"/>
        <w:gridCol w:w="480"/>
      </w:tblGrid>
      <w:tr w:rsidR="008156BE" w:rsidRPr="008156BE" w14:paraId="73B31E4D" w14:textId="77777777" w:rsidTr="008156BE">
        <w:trPr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C67BED" w14:textId="77777777" w:rsidR="008156BE" w:rsidRPr="008156BE" w:rsidRDefault="008156BE" w:rsidP="00815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Приложение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4</w:t>
            </w:r>
          </w:p>
          <w:p w14:paraId="408D0166" w14:textId="77777777" w:rsidR="008156BE" w:rsidRPr="008156BE" w:rsidRDefault="008156BE" w:rsidP="00815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к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о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требованиях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к</w:t>
            </w:r>
          </w:p>
          <w:p w14:paraId="7C7B78C6" w14:textId="77777777" w:rsidR="008156BE" w:rsidRPr="008156BE" w:rsidRDefault="008156BE" w:rsidP="00815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опубликованию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информации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банками</w:t>
            </w:r>
            <w:proofErr w:type="spellEnd"/>
          </w:p>
          <w:p w14:paraId="27D53227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  <w:p w14:paraId="38F1BD23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Информация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об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условиях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принятия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депозитов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*</w:t>
            </w:r>
          </w:p>
          <w:p w14:paraId="2CF1BFAF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______________________________________</w:t>
            </w:r>
          </w:p>
          <w:p w14:paraId="5153597D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sz w:val="18"/>
                <w:szCs w:val="18"/>
                <w:lang w:eastAsia="ro-MD"/>
              </w:rPr>
              <w:t>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sz w:val="18"/>
                <w:szCs w:val="18"/>
                <w:lang w:eastAsia="ro-MD"/>
              </w:rPr>
              <w:t>наименование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sz w:val="18"/>
                <w:szCs w:val="18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sz w:val="18"/>
                <w:szCs w:val="18"/>
                <w:lang w:eastAsia="ro-MD"/>
              </w:rPr>
              <w:t>банка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sz w:val="18"/>
                <w:szCs w:val="18"/>
                <w:lang w:eastAsia="ro-MD"/>
              </w:rPr>
              <w:t>)</w:t>
            </w:r>
          </w:p>
          <w:p w14:paraId="059D041A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</w:tc>
      </w:tr>
      <w:tr w:rsidR="008156BE" w:rsidRPr="008156BE" w14:paraId="2E774AFE" w14:textId="77777777" w:rsidTr="008156B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14:paraId="399E6D67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Название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опубликованной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информации</w:t>
            </w:r>
            <w:proofErr w:type="spellEnd"/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D7E4F5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Виды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принятых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депозитов</w:t>
            </w:r>
            <w:proofErr w:type="spellEnd"/>
          </w:p>
        </w:tc>
      </w:tr>
      <w:tr w:rsidR="008156BE" w:rsidRPr="008156BE" w14:paraId="719E4CBC" w14:textId="77777777" w:rsidTr="008156B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4D0C2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497E30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до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востребования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7ADDDD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до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востребования</w:t>
            </w:r>
            <w:proofErr w:type="spellEnd"/>
          </w:p>
        </w:tc>
      </w:tr>
      <w:tr w:rsidR="008156BE" w:rsidRPr="008156BE" w14:paraId="3B0293AE" w14:textId="77777777" w:rsidTr="008156B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2C640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AC6C20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физические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лица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BCF086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юридические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лица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6429E9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физические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лица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A89256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юридические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лица</w:t>
            </w:r>
            <w:proofErr w:type="spellEnd"/>
          </w:p>
        </w:tc>
      </w:tr>
      <w:tr w:rsidR="008156BE" w:rsidRPr="008156BE" w14:paraId="75C58DAC" w14:textId="77777777" w:rsidTr="008156B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85B0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8A7D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B6820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E673FB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A</w:t>
            </w:r>
            <w:r w:rsidRPr="008156BE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ro-MD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FC54A7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B</w:t>
            </w:r>
            <w:r w:rsidRPr="008156BE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ro-MD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4856DE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C</w:t>
            </w:r>
            <w:r w:rsidRPr="008156BE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ro-MD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397870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A</w:t>
            </w:r>
            <w:r w:rsidRPr="008156BE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ro-MD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CE28D8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B</w:t>
            </w:r>
            <w:r w:rsidRPr="008156BE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ro-MD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01BD3C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C</w:t>
            </w:r>
            <w:r w:rsidRPr="008156BE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ro-MD"/>
              </w:rPr>
              <w:t>2</w:t>
            </w:r>
          </w:p>
        </w:tc>
      </w:tr>
      <w:tr w:rsidR="008156BE" w:rsidRPr="008156BE" w14:paraId="52BC4161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D8E876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1.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Сумма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депозита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минимальная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/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максимальная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)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национальной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валюте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/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иностранной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валюте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5ABCC7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08E3D4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190512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E4613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71BD50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789376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BDDC4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B945ED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7DCA1768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250D7E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2.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Срок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принятия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депозита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срочный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востребования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)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национальной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валюте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/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иностранной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валюте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8359C9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186B02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CDF04A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88021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C47FC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66A5D8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F54448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495EE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2B67A732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F0F507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3.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Валюта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принятия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депозита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национальной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валюте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/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иностранной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валюте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F4FE4F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CD04B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3A255D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B82E90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DF129F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DA1C1A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74F01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2B18EA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3B333B33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85E901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lastRenderedPageBreak/>
              <w:t xml:space="preserve">4.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Процентная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ставка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плавающая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/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фиксированная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)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принятым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депозитам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национальной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валюте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/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иностранной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валюте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а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также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метод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расчета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величины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процентной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ставки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которая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будет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представлена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посредством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наглядных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примеров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489BEA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921D99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865C42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8E3C79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B2C866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BEADC0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1C572D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49043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1BDA8335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72D431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5.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Порядок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(с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без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капитализации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)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срок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/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периодичность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выплаты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процентной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ставки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432C46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06566A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2E0A4E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4E3E76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BEEC8A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854266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511BD9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A610AD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3EADC36D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E8513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6.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Право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условия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изменения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процентной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ставки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81417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BA3852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0F6872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26C24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F79747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7339D6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7EA5AD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A6BD01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2800359D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2F144D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7.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Комиссионы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сборы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для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открытия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обслуживания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депозитного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счета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2A906F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F3D096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95D14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8B4367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A58463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D485C2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1C3B5F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1E7877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500DC79C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158D58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8.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Право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способ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пополнения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частичного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снятия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денежных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депозитного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счета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DC437B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15AFB5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028D7D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FAF357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561F0D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F23CBE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112B26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B140BF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5F07F61D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AF9EEA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9.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Условия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досрочного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расторжения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депозитного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договора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70386B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3150A9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F063E6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3535CF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5E3C6F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416071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1D9B08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D13C6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5F49D3BD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79B28A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10.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Документы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необходимые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для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открытия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изменения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закрытия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депозитного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счета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C3499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EA666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66E9F0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296D5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5456AF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8E3457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7AD35D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0B3DAD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6FB64D78" w14:textId="77777777" w:rsidTr="008156BE">
        <w:trPr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4CD4D9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  </w:t>
            </w:r>
          </w:p>
          <w:p w14:paraId="548E64D8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конце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таблицы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будет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доступно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расстоянии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одного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щелчка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"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Руководство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открытию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депозитных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счетов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",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согласно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подпункту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4)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пункта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30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настоящего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.</w:t>
            </w:r>
          </w:p>
          <w:p w14:paraId="75BF8E67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  <w:p w14:paraId="50C700C0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Примечание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:</w:t>
            </w: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Информация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публикуется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требованиями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Регламентом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о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требованиях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к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опубликованию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информации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банками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.</w:t>
            </w:r>
          </w:p>
          <w:p w14:paraId="7D749EFC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  <w:p w14:paraId="7E04368F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vertAlign w:val="superscript"/>
                <w:lang w:eastAsia="ro-MD"/>
              </w:rPr>
              <w:t>1, 2</w:t>
            </w: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Классифицируется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зависимости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названия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характеристики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назначения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депозита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срок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процентная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ставка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бенефициар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т.д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.)</w:t>
            </w:r>
          </w:p>
          <w:p w14:paraId="02AE0676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  <w:p w14:paraId="693A8FBE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Подпись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:</w:t>
            </w:r>
          </w:p>
          <w:p w14:paraId="06A952AE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Руководитель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исполнительного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комитета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банка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_____________________________________</w:t>
            </w:r>
          </w:p>
          <w:p w14:paraId="28D5A1D9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                                                                                                 </w:t>
            </w:r>
            <w:r w:rsidRPr="008156BE">
              <w:rPr>
                <w:rFonts w:ascii="Times New Roman" w:eastAsia="Times New Roman" w:hAnsi="Times New Roman" w:cs="Times New Roman"/>
                <w:sz w:val="18"/>
                <w:szCs w:val="18"/>
                <w:lang w:eastAsia="ro-MD"/>
              </w:rPr>
              <w:t>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sz w:val="18"/>
                <w:szCs w:val="18"/>
                <w:lang w:eastAsia="ro-MD"/>
              </w:rPr>
              <w:t>фамилия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sz w:val="18"/>
                <w:szCs w:val="18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sz w:val="18"/>
                <w:szCs w:val="18"/>
                <w:lang w:eastAsia="ro-MD"/>
              </w:rPr>
              <w:t>имя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sz w:val="18"/>
                <w:szCs w:val="18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sz w:val="18"/>
                <w:szCs w:val="18"/>
                <w:lang w:eastAsia="ro-MD"/>
              </w:rPr>
              <w:t>должность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sz w:val="18"/>
                <w:szCs w:val="18"/>
                <w:lang w:eastAsia="ro-MD"/>
              </w:rPr>
              <w:t>)</w:t>
            </w:r>
          </w:p>
          <w:p w14:paraId="26AEC3FF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  <w:p w14:paraId="19A1D007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Дата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составления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/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при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необходимости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дата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вступления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силу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"___" __________________.</w:t>
            </w:r>
          </w:p>
        </w:tc>
      </w:tr>
    </w:tbl>
    <w:p w14:paraId="3FC6E5E3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4C6E0184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7"/>
        <w:gridCol w:w="378"/>
        <w:gridCol w:w="364"/>
        <w:gridCol w:w="377"/>
        <w:gridCol w:w="377"/>
        <w:gridCol w:w="492"/>
        <w:gridCol w:w="474"/>
        <w:gridCol w:w="492"/>
        <w:gridCol w:w="492"/>
        <w:gridCol w:w="373"/>
        <w:gridCol w:w="358"/>
        <w:gridCol w:w="372"/>
        <w:gridCol w:w="372"/>
      </w:tblGrid>
      <w:tr w:rsidR="008156BE" w:rsidRPr="008156BE" w14:paraId="66F8516F" w14:textId="77777777" w:rsidTr="008156BE">
        <w:trPr>
          <w:jc w:val="center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3D0CCE" w14:textId="77777777" w:rsidR="008156BE" w:rsidRPr="008156BE" w:rsidRDefault="008156BE" w:rsidP="00815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Приложение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5</w:t>
            </w:r>
          </w:p>
          <w:p w14:paraId="48210B3C" w14:textId="77777777" w:rsidR="008156BE" w:rsidRPr="008156BE" w:rsidRDefault="008156BE" w:rsidP="00815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к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о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требованиях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к</w:t>
            </w:r>
          </w:p>
          <w:p w14:paraId="36B8D2D1" w14:textId="77777777" w:rsidR="008156BE" w:rsidRPr="008156BE" w:rsidRDefault="008156BE" w:rsidP="00815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опубликованию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информации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банками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 </w:t>
            </w:r>
          </w:p>
          <w:p w14:paraId="6B7C637B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  <w:p w14:paraId="1E01516F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lastRenderedPageBreak/>
              <w:t>ИНФОРМАЦИЯ</w:t>
            </w:r>
          </w:p>
          <w:p w14:paraId="339DCA98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об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условиях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выдачи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кредитов</w:t>
            </w:r>
            <w:proofErr w:type="spellEnd"/>
          </w:p>
          <w:p w14:paraId="4771F6B2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________________________________</w:t>
            </w:r>
          </w:p>
          <w:p w14:paraId="7A11DD75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sz w:val="18"/>
                <w:szCs w:val="18"/>
                <w:lang w:eastAsia="ro-MD"/>
              </w:rPr>
              <w:t>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sz w:val="18"/>
                <w:szCs w:val="18"/>
                <w:lang w:eastAsia="ro-MD"/>
              </w:rPr>
              <w:t>наименование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sz w:val="18"/>
                <w:szCs w:val="18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sz w:val="18"/>
                <w:szCs w:val="18"/>
                <w:lang w:eastAsia="ro-MD"/>
              </w:rPr>
              <w:t>банка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sz w:val="18"/>
                <w:szCs w:val="18"/>
                <w:lang w:eastAsia="ro-MD"/>
              </w:rPr>
              <w:t>)</w:t>
            </w:r>
          </w:p>
          <w:p w14:paraId="1A69C6B2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</w:tc>
      </w:tr>
      <w:tr w:rsidR="008156BE" w:rsidRPr="008156BE" w14:paraId="7EDCAB39" w14:textId="77777777" w:rsidTr="008156B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14:paraId="5F59070F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lastRenderedPageBreak/>
              <w:t>Название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раскрытой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информации</w:t>
            </w:r>
            <w:proofErr w:type="spellEnd"/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70AE53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Виды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выданных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кредитов</w:t>
            </w:r>
            <w:proofErr w:type="spellEnd"/>
          </w:p>
        </w:tc>
      </w:tr>
      <w:tr w:rsidR="008156BE" w:rsidRPr="008156BE" w14:paraId="5A308243" w14:textId="77777777" w:rsidTr="008156B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19A52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AA3C4B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потребителям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D7D080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физическим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лицам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,</w:t>
            </w: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осуществляющим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 </w:t>
            </w: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деятельность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66B4BD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юридическим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лицам</w:t>
            </w:r>
            <w:proofErr w:type="spellEnd"/>
          </w:p>
        </w:tc>
      </w:tr>
      <w:tr w:rsidR="008156BE" w:rsidRPr="008156BE" w14:paraId="247DD31F" w14:textId="77777777" w:rsidTr="008156B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228BF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E1EA25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A</w:t>
            </w:r>
            <w:r w:rsidRPr="008156BE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ro-MD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E08793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B</w:t>
            </w:r>
            <w:r w:rsidRPr="008156BE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ro-MD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BDEF3D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C</w:t>
            </w:r>
            <w:r w:rsidRPr="008156BE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ro-MD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8FD307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D</w:t>
            </w:r>
            <w:r w:rsidRPr="008156BE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ro-MD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9F5B2F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A</w:t>
            </w:r>
            <w:r w:rsidRPr="008156BE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ro-MD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79D0EC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B</w:t>
            </w:r>
            <w:r w:rsidRPr="008156BE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ro-MD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50D192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C</w:t>
            </w:r>
            <w:r w:rsidRPr="008156BE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ro-MD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84B4D8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D</w:t>
            </w:r>
            <w:r w:rsidRPr="008156BE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ro-MD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1A7E0A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A</w:t>
            </w:r>
            <w:r w:rsidRPr="008156BE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ro-MD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62089F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B</w:t>
            </w:r>
            <w:r w:rsidRPr="008156BE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ro-MD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F17E13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C</w:t>
            </w:r>
            <w:r w:rsidRPr="008156BE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ro-MD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7E6F3B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D</w:t>
            </w:r>
            <w:r w:rsidRPr="008156BE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ro-MD"/>
              </w:rPr>
              <w:t>3</w:t>
            </w:r>
          </w:p>
        </w:tc>
      </w:tr>
      <w:tr w:rsidR="008156BE" w:rsidRPr="008156BE" w14:paraId="569D12D1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1917F1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1.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Монета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кредита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B83D8E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1E7BF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8613C9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B1DF2F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CBEDC2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6D0398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2FA913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7602F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5D6986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A5E358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0F5A26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02199A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2799841D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E7CF0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2.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Общая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стоимость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кредита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национальной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валюте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минимальная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/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максимальная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)/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общая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стоимость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кредита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иностранной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валюте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минимальная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/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максимальная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FDA64A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E15CEB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B67CEA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E2D2CE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BE12B6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E09CD8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EDE44F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5C7C5F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1C21E6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4D692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C77C31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F4562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30960CA9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6E08A1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3.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Фиксированная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/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плавающая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процентная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ставка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кредита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национальной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валюте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минимальная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/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максимальная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)/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иностранной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валюте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минимальная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/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максимальная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), а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также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метод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расчета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процентной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ставки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кредитам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посредством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менее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двух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наглядных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примеров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4DD5E3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1357A8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169AFA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44459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2E3A07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74CA61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84A8AE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47F2F3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40490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3DF82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65672D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340AFA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46272825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708232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4.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Срок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кредитного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договора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национальной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валюте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минимальный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/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максимальный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)/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срок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кредитного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договора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иностранной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валюте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минимальный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/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максимальный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3F60A1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6AB743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0556B7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DC7EFF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00F8A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4F9D17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4A82AD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84027B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602E81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E4F497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8803B8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0392E6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2DFB2B12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3BDBD2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5.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Другие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платежи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кредиту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кроме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процентной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ставки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национальной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валюте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/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иностранной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валюте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которые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включены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общую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стоимость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кредита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6CF2F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B1A1E2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9C1EC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54F982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F49B76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FCD04B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CF793B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6A97CF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4ED610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76F303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5593B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10438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58821915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B01ECB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6.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Фактическая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годовая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процентная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ставка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кредита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национальной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валюте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/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иностранной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валюте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а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также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информация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указанная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ст.4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пункт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(3)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Закона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202/2013,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обстоятельствам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9A0FA3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56BB67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603A6F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AE69E6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217186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0CFAC5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FD3049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321664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91EB2B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F7BF97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7DDE11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BD26B1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X</w:t>
            </w:r>
          </w:p>
        </w:tc>
      </w:tr>
      <w:tr w:rsidR="008156BE" w:rsidRPr="008156BE" w14:paraId="358B1F5D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093118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7.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Метод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ежегодно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частично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полностью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)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периодичность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платежей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AD1FDE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AC3953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200F67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FBAB9F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F3DE5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A642F8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63EBE1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5CCAA9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D7B0E0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A96867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1707E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9692D1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69F985E6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3EF88B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8.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Необходимые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документы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для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получения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кредита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D1CA7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50BBCD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418463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80866E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B21A3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A41A7A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988F2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B8233B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2C6F6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BA2AD0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096573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85B83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7E16CE7E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92B9E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lastRenderedPageBreak/>
              <w:t xml:space="preserve">9.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Формы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обеспечения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кредита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принятые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F365C2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9380D8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C2AF3E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C9B006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728922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03A49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CEC48D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56FA76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D3654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E0F131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91B893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6295BA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32E22EBD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FCB461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10.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Эффекты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досрочного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погашения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а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также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соответствующие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пени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кредитному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договору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A0C9C7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699749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DD83A3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10064B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CE2B4F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605B26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95BEC3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C3FF5A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280899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DE9FEA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A98EAD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D3654D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24BCCEA8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27D490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11.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Условия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которых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процентная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ставка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может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быть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изменена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12723A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B4F3B6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F66263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293E90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5208E9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2C8A0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B79E3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3D40AE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E71C7D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3CD9F9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831B52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BBE7EA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64EDAB77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50C3EA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12.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Указание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что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кредитам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выданным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иностранной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валюте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национальной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валюте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привязанной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к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курсу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иностранной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валюты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выплаты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будут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меняться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зависимости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эволюции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курса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молдавского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лея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отношению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к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иностранным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валютам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случае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если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выплаты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будут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производиться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национальной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валюте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78F3C1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2BDD73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DB504F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A49DC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457BD1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ABADF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3D7037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06AA26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BA482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6FAE0D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752268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B5C90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54504562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D7EEBE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13.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Метод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применения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обменного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курса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осуществлении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выплат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выданным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кредитам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иностранной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валюте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национальной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валюте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привязанной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к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курсу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иностранной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валюты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EEA1D3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C2FB56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30EA5B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9B9647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E0E6F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08EB38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348F3F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683DC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17BA1E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4BBFE1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0CF04E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6BCACF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44456088" w14:textId="77777777" w:rsidTr="008156BE">
        <w:trPr>
          <w:jc w:val="center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82A6CE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  </w:t>
            </w:r>
          </w:p>
          <w:p w14:paraId="7D45FD61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Примечание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:</w:t>
            </w: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Информация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публикуется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требованиями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о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требованиях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к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опубликованию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информации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банками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.</w:t>
            </w:r>
          </w:p>
          <w:p w14:paraId="01167C8F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  <w:p w14:paraId="56B5396A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vertAlign w:val="superscript"/>
                <w:lang w:eastAsia="ro-MD"/>
              </w:rPr>
              <w:t>1</w:t>
            </w: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этой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категории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 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будут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отражены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виды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кредитов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согласно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назначению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.: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для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приобретения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авто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для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оплаты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образования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т.д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.).</w:t>
            </w:r>
          </w:p>
          <w:p w14:paraId="01686B95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vertAlign w:val="superscript"/>
                <w:lang w:eastAsia="ro-MD"/>
              </w:rPr>
              <w:t>2</w:t>
            </w: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этой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категории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 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будут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отражены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виды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кредитов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согласно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назначению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.: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для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развития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бизнеса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пополнения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основных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и/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оборотных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т.д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.).</w:t>
            </w:r>
          </w:p>
          <w:p w14:paraId="1DF3EA6E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vertAlign w:val="superscript"/>
                <w:lang w:eastAsia="ro-MD"/>
              </w:rPr>
              <w:t>3</w:t>
            </w: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этой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категории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 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будут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отражены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виды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кредитов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согласно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назначению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.: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для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пополнения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основных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и/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оборотных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льготы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"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овердрафт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"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т.д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.).</w:t>
            </w:r>
          </w:p>
          <w:p w14:paraId="31753363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  <w:p w14:paraId="78412F7F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Подпись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:</w:t>
            </w:r>
          </w:p>
          <w:p w14:paraId="77C80B1D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Руководитель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исполнительного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комитета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банка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______________________________________</w:t>
            </w:r>
          </w:p>
          <w:p w14:paraId="505F5663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                                                                                                     </w:t>
            </w:r>
            <w:r w:rsidRPr="008156BE">
              <w:rPr>
                <w:rFonts w:ascii="Times New Roman" w:eastAsia="Times New Roman" w:hAnsi="Times New Roman" w:cs="Times New Roman"/>
                <w:sz w:val="18"/>
                <w:szCs w:val="18"/>
                <w:lang w:eastAsia="ro-MD"/>
              </w:rPr>
              <w:t>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sz w:val="18"/>
                <w:szCs w:val="18"/>
                <w:lang w:eastAsia="ro-MD"/>
              </w:rPr>
              <w:t>фамилия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sz w:val="18"/>
                <w:szCs w:val="18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sz w:val="18"/>
                <w:szCs w:val="18"/>
                <w:lang w:eastAsia="ro-MD"/>
              </w:rPr>
              <w:t>имя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sz w:val="18"/>
                <w:szCs w:val="18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sz w:val="18"/>
                <w:szCs w:val="18"/>
                <w:lang w:eastAsia="ro-MD"/>
              </w:rPr>
              <w:t>должность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sz w:val="18"/>
                <w:szCs w:val="18"/>
                <w:lang w:eastAsia="ro-MD"/>
              </w:rPr>
              <w:t>)</w:t>
            </w:r>
          </w:p>
          <w:p w14:paraId="748201BB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  <w:p w14:paraId="3A89671C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Дата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составления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/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при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необходимости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дата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вступления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силу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 </w:t>
            </w: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"___" __________________.  </w:t>
            </w:r>
          </w:p>
        </w:tc>
      </w:tr>
    </w:tbl>
    <w:p w14:paraId="3495268F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58F51E07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"/>
        <w:gridCol w:w="1374"/>
        <w:gridCol w:w="967"/>
        <w:gridCol w:w="1334"/>
        <w:gridCol w:w="1383"/>
        <w:gridCol w:w="899"/>
        <w:gridCol w:w="1808"/>
        <w:gridCol w:w="1245"/>
      </w:tblGrid>
      <w:tr w:rsidR="008156BE" w:rsidRPr="008156BE" w14:paraId="2AD8375E" w14:textId="77777777" w:rsidTr="008156BE">
        <w:trPr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8DE9D4" w14:textId="77777777" w:rsidR="008156BE" w:rsidRPr="008156BE" w:rsidRDefault="008156BE" w:rsidP="00815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Приложение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6</w:t>
            </w:r>
          </w:p>
          <w:p w14:paraId="35504A73" w14:textId="77777777" w:rsidR="008156BE" w:rsidRPr="008156BE" w:rsidRDefault="008156BE" w:rsidP="00815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к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о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требованиях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к</w:t>
            </w:r>
          </w:p>
          <w:p w14:paraId="6444EED9" w14:textId="77777777" w:rsidR="008156BE" w:rsidRPr="008156BE" w:rsidRDefault="008156BE" w:rsidP="00815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опубликованию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информации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банками</w:t>
            </w:r>
            <w:proofErr w:type="spellEnd"/>
          </w:p>
          <w:p w14:paraId="438BE934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  <w:p w14:paraId="697E38B8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lastRenderedPageBreak/>
              <w:t>ИНФОРМАЦИЯ</w:t>
            </w:r>
          </w:p>
          <w:p w14:paraId="2A52D9F7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о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членах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совета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исполнительного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органа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банка</w:t>
            </w:r>
            <w:proofErr w:type="spellEnd"/>
          </w:p>
          <w:p w14:paraId="47809A84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________________________________</w:t>
            </w:r>
          </w:p>
          <w:p w14:paraId="2BB4A63A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sz w:val="18"/>
                <w:szCs w:val="18"/>
                <w:lang w:eastAsia="ro-MD"/>
              </w:rPr>
              <w:t>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sz w:val="18"/>
                <w:szCs w:val="18"/>
                <w:lang w:eastAsia="ro-MD"/>
              </w:rPr>
              <w:t>наименование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sz w:val="18"/>
                <w:szCs w:val="18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sz w:val="18"/>
                <w:szCs w:val="18"/>
                <w:lang w:eastAsia="ro-MD"/>
              </w:rPr>
              <w:t>банка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sz w:val="18"/>
                <w:szCs w:val="18"/>
                <w:lang w:eastAsia="ro-MD"/>
              </w:rPr>
              <w:t>)</w:t>
            </w:r>
          </w:p>
          <w:p w14:paraId="4C59C49A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</w:tc>
      </w:tr>
      <w:tr w:rsidR="008156BE" w:rsidRPr="008156BE" w14:paraId="4C4773F7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noWrap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14:paraId="43D0C872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lastRenderedPageBreak/>
              <w:t>№</w:t>
            </w: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14:paraId="3BA69934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Фамилия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имя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14:paraId="015026ED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Должность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F20D10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Дата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утверждения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Национальным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банком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Молдовы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EC1D25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Занимаемая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)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должность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)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обществах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26DCE6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Трудовой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стаж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за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последние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5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лет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F52FD6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Образование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  <w:t>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университетское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постуниверситетское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курсы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повышения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квалификации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за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последние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5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лет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38D4C6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Существенная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доля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владения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уставном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капитале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банка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(%)</w:t>
            </w:r>
          </w:p>
        </w:tc>
      </w:tr>
      <w:tr w:rsidR="008156BE" w:rsidRPr="008156BE" w14:paraId="366383B4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38A1DF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A6CB5E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D4A998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7AFAE5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F7F264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1ABFF1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4263AE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F6F009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8</w:t>
            </w:r>
          </w:p>
        </w:tc>
      </w:tr>
      <w:tr w:rsidR="008156BE" w:rsidRPr="008156BE" w14:paraId="012ECC28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C06297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92F84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Члены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совета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4C535A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267212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F2F63B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DCF92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4FC841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C23317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</w:tr>
      <w:tr w:rsidR="008156BE" w:rsidRPr="008156BE" w14:paraId="04E26759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5AC2FD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F76769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470422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764FCA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DFBE2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8E490A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94D5ED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DFE860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7AB3439A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A364D8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60B66B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42FBC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C16053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992CF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5FC1C7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99971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45C569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0F59A125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3571D1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5C36F7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B58BFB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C7E58A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BDB24F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6E25A3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A6CD1D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177E6B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0E6DA85B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87CCD9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CA9AD2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Члены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исполнительного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органа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A212A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B34D0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9E737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C13E81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87A84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4F0488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533E440B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E06CEC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BF669B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D05672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914349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CF0256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998DA2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DB6B60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B30E7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2B8FD3CF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C533EA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654A49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DFA7CA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34BEF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8F91C8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D85D08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75B84D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2C24E3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6AADDF44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BD80A5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FD089E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406499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601B32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00304B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499300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99341A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709FC3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7AC379DB" w14:textId="77777777" w:rsidTr="008156BE">
        <w:trPr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5B355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  </w:t>
            </w:r>
          </w:p>
          <w:p w14:paraId="6519BA7E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Примечание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:</w:t>
            </w: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Информация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публикуется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требованиями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о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требованиях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к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опубликованию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информации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банками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.</w:t>
            </w:r>
          </w:p>
          <w:p w14:paraId="271471F4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  <w:p w14:paraId="566472FC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*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случае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если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член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руководящего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органа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одновременно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занимает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более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одной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должности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т.ч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.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руководящей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указываются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все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должности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занимаемые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других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обществах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кроме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.</w:t>
            </w:r>
          </w:p>
          <w:p w14:paraId="669C031D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  <w:p w14:paraId="0A305A03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Подпись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:</w:t>
            </w:r>
          </w:p>
          <w:p w14:paraId="7BF9DCD5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Руководитель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исполнительного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комитета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банка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___________________________________________</w:t>
            </w:r>
          </w:p>
          <w:p w14:paraId="3B99DCFA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                                                                                                         </w:t>
            </w:r>
            <w:r w:rsidRPr="008156BE">
              <w:rPr>
                <w:rFonts w:ascii="Times New Roman" w:eastAsia="Times New Roman" w:hAnsi="Times New Roman" w:cs="Times New Roman"/>
                <w:sz w:val="18"/>
                <w:szCs w:val="18"/>
                <w:lang w:eastAsia="ro-MD"/>
              </w:rPr>
              <w:t>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sz w:val="18"/>
                <w:szCs w:val="18"/>
                <w:lang w:eastAsia="ro-MD"/>
              </w:rPr>
              <w:t>фамилия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sz w:val="18"/>
                <w:szCs w:val="18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sz w:val="18"/>
                <w:szCs w:val="18"/>
                <w:lang w:eastAsia="ro-MD"/>
              </w:rPr>
              <w:t>имя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sz w:val="18"/>
                <w:szCs w:val="18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sz w:val="18"/>
                <w:szCs w:val="18"/>
                <w:lang w:eastAsia="ro-MD"/>
              </w:rPr>
              <w:t>должность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sz w:val="18"/>
                <w:szCs w:val="18"/>
                <w:lang w:eastAsia="ro-MD"/>
              </w:rPr>
              <w:t>)</w:t>
            </w:r>
          </w:p>
          <w:p w14:paraId="18BF3791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Дата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составления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"___" ___________________</w:t>
            </w:r>
          </w:p>
        </w:tc>
      </w:tr>
    </w:tbl>
    <w:p w14:paraId="3826D200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44532530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"/>
        <w:gridCol w:w="1131"/>
        <w:gridCol w:w="1299"/>
        <w:gridCol w:w="906"/>
        <w:gridCol w:w="1070"/>
        <w:gridCol w:w="786"/>
        <w:gridCol w:w="2461"/>
        <w:gridCol w:w="1299"/>
      </w:tblGrid>
      <w:tr w:rsidR="008156BE" w:rsidRPr="008156BE" w14:paraId="3E939474" w14:textId="77777777" w:rsidTr="008156BE">
        <w:trPr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C67E73" w14:textId="77777777" w:rsidR="008156BE" w:rsidRPr="008156BE" w:rsidRDefault="008156BE" w:rsidP="00815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Приложение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7</w:t>
            </w:r>
          </w:p>
          <w:p w14:paraId="0DEDDDB8" w14:textId="77777777" w:rsidR="008156BE" w:rsidRPr="008156BE" w:rsidRDefault="008156BE" w:rsidP="00815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к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о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требованиях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к</w:t>
            </w:r>
          </w:p>
          <w:p w14:paraId="795F8A72" w14:textId="77777777" w:rsidR="008156BE" w:rsidRPr="008156BE" w:rsidRDefault="008156BE" w:rsidP="00815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опубликованию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информации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банками</w:t>
            </w:r>
            <w:proofErr w:type="spellEnd"/>
          </w:p>
          <w:p w14:paraId="614F36DE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  <w:p w14:paraId="36F8BB70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ИНФОРМАЦИЯ</w:t>
            </w:r>
          </w:p>
          <w:p w14:paraId="7F3B9AE4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об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акционерах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и/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или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группах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согласованно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действующих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лиц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которые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владеют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существенной</w:t>
            </w:r>
            <w:proofErr w:type="spellEnd"/>
          </w:p>
          <w:p w14:paraId="2CB2098D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долей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уставном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капитале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банка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относительно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выгодоприобретающих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собственников</w:t>
            </w:r>
            <w:proofErr w:type="spellEnd"/>
          </w:p>
          <w:p w14:paraId="45252F47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</w:tc>
      </w:tr>
      <w:tr w:rsidR="008156BE" w:rsidRPr="008156BE" w14:paraId="7D4978D9" w14:textId="77777777" w:rsidTr="008156B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noWrap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B301EE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№</w:t>
            </w: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  <w:t>п/п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5DCE7D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Прямые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владельцы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существенных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долей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C7991B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Выгодоприобретающие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собственники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существенных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долей</w:t>
            </w:r>
            <w:proofErr w:type="spellEnd"/>
          </w:p>
        </w:tc>
      </w:tr>
      <w:tr w:rsidR="008156BE" w:rsidRPr="008156BE" w14:paraId="6CF7F62A" w14:textId="77777777" w:rsidTr="008156B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E0716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5279FB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Фамилия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имя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/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Название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акционера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1E8BB8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Страна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пребывания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E2DD25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Номер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группы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ro-MD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4AC357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Владение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,</w:t>
            </w: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348D7D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Право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голоса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,</w:t>
            </w: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24C6AF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Фамилия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имя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выгодоприобретающего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собственника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E6EBFC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Страна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пребывания</w:t>
            </w:r>
            <w:proofErr w:type="spellEnd"/>
          </w:p>
        </w:tc>
      </w:tr>
      <w:tr w:rsidR="008156BE" w:rsidRPr="008156BE" w14:paraId="404A35D6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AB9E5E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E778C0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1060A6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58A6B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01396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03628E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E8C863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5C76E6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6311D016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003C3D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13E6C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89021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21DCD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21C54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9AE05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9DE4B1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5B27C7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23E46B4B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68D12E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2DAED8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998C3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A48AEB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72460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F4EFD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A172E7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C1EE6B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52D03556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F4EFB8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9D26A9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E0D971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0298C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AC8E4B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DBB85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3B2356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C79C9F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52C580A3" w14:textId="77777777" w:rsidTr="008156BE">
        <w:trPr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9AF937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  </w:t>
            </w:r>
          </w:p>
          <w:p w14:paraId="0C5765B6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Примечание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:</w:t>
            </w: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Информация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публикуется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требованиями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о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требованиях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к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опубликованию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информации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банками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.</w:t>
            </w:r>
          </w:p>
          <w:p w14:paraId="0FE5A979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  <w:p w14:paraId="78A33CD4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*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этой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категории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указывается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номер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группы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(1, 2, 3 – n)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Приложением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10,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раздел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"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Порядок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составления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Отчета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об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акционерах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" к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Инструкции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279/2011.</w:t>
            </w:r>
          </w:p>
          <w:p w14:paraId="296181DC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  <w:p w14:paraId="1CBF9DAE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Подпись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:</w:t>
            </w:r>
          </w:p>
          <w:p w14:paraId="7E10DDFF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Руководитель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________________________</w:t>
            </w:r>
          </w:p>
          <w:p w14:paraId="68216BE8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  <w:p w14:paraId="65358F40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Дата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составления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______________________;</w:t>
            </w:r>
          </w:p>
        </w:tc>
      </w:tr>
    </w:tbl>
    <w:p w14:paraId="7DE4C6C0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4CA9B646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84"/>
      </w:tblGrid>
      <w:tr w:rsidR="008156BE" w:rsidRPr="008156BE" w14:paraId="4F274216" w14:textId="77777777" w:rsidTr="008156B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C28575" w14:textId="77777777" w:rsidR="008156BE" w:rsidRPr="008156BE" w:rsidRDefault="008156BE" w:rsidP="00815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Приложение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8</w:t>
            </w:r>
          </w:p>
          <w:p w14:paraId="32868DCE" w14:textId="77777777" w:rsidR="008156BE" w:rsidRPr="008156BE" w:rsidRDefault="008156BE" w:rsidP="00815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к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о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требованиях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к</w:t>
            </w:r>
          </w:p>
          <w:p w14:paraId="6EFAE96E" w14:textId="77777777" w:rsidR="008156BE" w:rsidRPr="008156BE" w:rsidRDefault="008156BE" w:rsidP="00815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опубликованию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информации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банками</w:t>
            </w:r>
            <w:proofErr w:type="spellEnd"/>
          </w:p>
          <w:p w14:paraId="2ADA19BF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  <w:p w14:paraId="0C1A86BD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Методология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сверке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баланса</w:t>
            </w:r>
            <w:proofErr w:type="spellEnd"/>
          </w:p>
          <w:p w14:paraId="70AFA5AC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  <w:p w14:paraId="1D73AD59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1.</w:t>
            </w: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применяют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методологию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описанную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настоящем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приложении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для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предоставления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информации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о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сверке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элементов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баланса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используемых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для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расчета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регулируемых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.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Элементы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аудированной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финансовой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отчетности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включают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все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элементы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которые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составляют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вычитаются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из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регулируемого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капитала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включая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капитал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пассивы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такие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как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обязательства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другие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строки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баланса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которые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влияют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регулируемый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капитал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такие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как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нематериальные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активы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коммерческие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фонды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задолженности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отложенному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налогу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.</w:t>
            </w:r>
          </w:p>
          <w:p w14:paraId="79CDFE87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2.</w:t>
            </w: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используют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качестве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отправной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точки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соответствующие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элементы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баланса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используемые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для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расчета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как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опубликованной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финансовой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отчетности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.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Финансовая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отчетность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считается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аудированной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финансовой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отчетностью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когда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сверка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относится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к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финансовой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отчетности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конца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финансового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года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.</w:t>
            </w:r>
          </w:p>
          <w:p w14:paraId="6EAA8105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3.</w:t>
            </w: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Если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выполняют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обязательства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публикации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консолидированной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основе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а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сфера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консолидации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метод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консолидации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использованные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бухгалтерском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балансе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финансовой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отчетности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отличаются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сферы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консолидации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метода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консолидации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предусмотренных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о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надзоре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банками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консолидированной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основе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утвержденном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Постановлением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Исполнительного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комитета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Национального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Молдовы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101/2020,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также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публикуют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информацию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о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нормативном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балансе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который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представляет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баланс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подготовленный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правилами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пруденциальной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консолидации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предусмотренными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101/2020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которые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ограничиваются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элементами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.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Регламентированный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баланс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меньшей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мере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такой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же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подробный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как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баланс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финансовой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отчетности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для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элементов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его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элементы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сопровождаются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четким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указанием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параллельных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столбцах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lastRenderedPageBreak/>
              <w:t>соответствия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элементами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баланса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финансовой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отчетности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.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предоставляют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качественную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количественную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информацию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о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различиях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между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элементами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которые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определяются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сферой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консолидации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методом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консолидации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используемым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для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двух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балансовых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отчетов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.</w:t>
            </w:r>
          </w:p>
          <w:p w14:paraId="1E247FF3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4.</w:t>
            </w: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представляют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развернуто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элементы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нормативного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баланса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таким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образом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чтобы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все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компоненты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включаемые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форму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для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публикации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информации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о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средствах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отображались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отдельно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.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представляют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элементы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баланса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только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уровня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детализации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необходимого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для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выведения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компонентов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которые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должны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быть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включены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форму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для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публикации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информации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о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средствах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.</w:t>
            </w:r>
          </w:p>
          <w:p w14:paraId="794D4CBD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5.</w:t>
            </w: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должны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установить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между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элементами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вытекающими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из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развернутого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представления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нормативного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баланса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как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описано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пункте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4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настоящего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приложения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элементами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включенными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форму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для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публикации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информации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о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своих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средствах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.</w:t>
            </w:r>
          </w:p>
          <w:p w14:paraId="2585E918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6.</w:t>
            </w: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Если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выполняют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обязательства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публикации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предусмотренные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настоящем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консолидированной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основе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сфера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консолидации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метод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консолидации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использованные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для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баланса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финансовой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отчетности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идентичны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сфере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консолидации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методу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консолидации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определенными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Регламентом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101/2020,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четко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заявляют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что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нет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различий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между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областями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применения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соответствующими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методами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консолидации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применяются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только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пункты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5 и 6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настоящего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приложения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основанные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балансе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финансовой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отчетности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.</w:t>
            </w:r>
          </w:p>
          <w:p w14:paraId="1D4C1011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7.</w:t>
            </w: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Если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выполняют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обязательства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публикации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изложенные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настоящем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индивидуальной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основе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применяются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пункты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5 и 6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настоящего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приложения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основанные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балансе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финансовой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отчетности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.</w:t>
            </w:r>
          </w:p>
          <w:p w14:paraId="0A11278F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8.</w:t>
            </w: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Информация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о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сверке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элементов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балансе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результате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применения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методологии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описанной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этом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приложении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может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предоставляться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неаудированной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форме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.</w:t>
            </w:r>
          </w:p>
        </w:tc>
      </w:tr>
    </w:tbl>
    <w:p w14:paraId="301F151E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lastRenderedPageBreak/>
        <w:t> </w:t>
      </w:r>
    </w:p>
    <w:p w14:paraId="3379F28C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"/>
        <w:gridCol w:w="2733"/>
        <w:gridCol w:w="4380"/>
      </w:tblGrid>
      <w:tr w:rsidR="008156BE" w:rsidRPr="008156BE" w14:paraId="04BB2244" w14:textId="77777777" w:rsidTr="008156BE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5AA5BF" w14:textId="77777777" w:rsidR="008156BE" w:rsidRPr="008156BE" w:rsidRDefault="008156BE" w:rsidP="00815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Приложение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9</w:t>
            </w:r>
          </w:p>
          <w:p w14:paraId="789575C3" w14:textId="77777777" w:rsidR="008156BE" w:rsidRPr="008156BE" w:rsidRDefault="008156BE" w:rsidP="00815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к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о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требованиях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к</w:t>
            </w:r>
          </w:p>
          <w:p w14:paraId="18D3B0D4" w14:textId="77777777" w:rsidR="008156BE" w:rsidRPr="008156BE" w:rsidRDefault="008156BE" w:rsidP="00815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опубликованию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информации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банками</w:t>
            </w:r>
            <w:proofErr w:type="spellEnd"/>
          </w:p>
          <w:p w14:paraId="0C337994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  <w:p w14:paraId="2DCBDDF6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Инструкция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заполнению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формуляра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об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основных</w:t>
            </w:r>
            <w:proofErr w:type="spellEnd"/>
          </w:p>
          <w:p w14:paraId="010EECE1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характеристиках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инструментов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капитала</w:t>
            </w:r>
            <w:proofErr w:type="spellEnd"/>
          </w:p>
          <w:p w14:paraId="34A2244B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  <w:p w14:paraId="4B571FB2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1.</w:t>
            </w: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настоящем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приложении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приведены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формуляры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для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публикации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информации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подпунктом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2)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пункта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56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настоящего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.</w:t>
            </w:r>
          </w:p>
          <w:p w14:paraId="6867DBD2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2.</w:t>
            </w: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заполняют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указанный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формуляр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для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следующих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категорий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инструментов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: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инструменты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основных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первого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уровня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инструменты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дополнительных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первого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уровня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инструменты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второго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уровня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.</w:t>
            </w:r>
          </w:p>
          <w:p w14:paraId="7368FBE0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3.</w:t>
            </w: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Формуляры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содержат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столбцы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характеристиками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различных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инструментов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.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Если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инструменты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капитала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одной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же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категории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имеют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идентичные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характеристики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могут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заполнять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только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один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столбец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представляющий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данные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идентичные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характеристики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определяет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эмиссии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к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которым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относятся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идентичные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характеристики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.</w:t>
            </w:r>
          </w:p>
          <w:p w14:paraId="1D93B27E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  <w:p w14:paraId="463357D3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Формуляр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об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основных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характеристиках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инструментов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собственных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средств</w:t>
            </w:r>
            <w:proofErr w:type="spellEnd"/>
          </w:p>
          <w:p w14:paraId="3ABD2181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</w:tc>
      </w:tr>
      <w:tr w:rsidR="008156BE" w:rsidRPr="008156BE" w14:paraId="390E6829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1E3A5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B1A2FB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Основные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характеристики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инструментов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собственных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средств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C63C90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Инструкция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заполнению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формуляра</w:t>
            </w:r>
            <w:proofErr w:type="spellEnd"/>
          </w:p>
        </w:tc>
      </w:tr>
      <w:tr w:rsidR="008156BE" w:rsidRPr="008156BE" w14:paraId="57C8564D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BEAC81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ECD93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Эмитент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569CC1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Указывается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название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субъекта-эмитента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br/>
            </w:r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свободный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текст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)</w:t>
            </w:r>
          </w:p>
        </w:tc>
      </w:tr>
      <w:tr w:rsidR="008156BE" w:rsidRPr="008156BE" w14:paraId="7B7C13BD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A3BF09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E487CD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Единый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идентификатор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3A7A8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Указывается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единый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идентификатор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: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например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CUSIP, ISN,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Bloomberg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для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частных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размещений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br/>
            </w:r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свободный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текст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)</w:t>
            </w:r>
          </w:p>
        </w:tc>
      </w:tr>
      <w:tr w:rsidR="008156BE" w:rsidRPr="008156BE" w14:paraId="3D737D5F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0E336B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D77027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Законодательство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применимое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к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инструменту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F671AB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Указывается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законодательство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регулирующее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инструмент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br/>
            </w:r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свободный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текст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)</w:t>
            </w:r>
          </w:p>
        </w:tc>
      </w:tr>
      <w:tr w:rsidR="008156BE" w:rsidRPr="008156BE" w14:paraId="6046C84D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9D6D99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82300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o-MD"/>
              </w:rPr>
              <w:t>Регулирование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78F473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</w:tr>
      <w:tr w:rsidR="008156BE" w:rsidRPr="008156BE" w14:paraId="016F5402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7F1ABA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310280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Подход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к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регулируемым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средствам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39B36D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Указывается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подход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к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регулируемым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средствам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основании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109/2018. </w:t>
            </w:r>
          </w:p>
          <w:p w14:paraId="14A54F0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Указывается</w:t>
            </w:r>
            <w:proofErr w:type="spellEnd"/>
          </w:p>
          <w:p w14:paraId="24D50DF1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- "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основные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1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уровня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",</w:t>
            </w:r>
          </w:p>
          <w:p w14:paraId="1C84A6F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- "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дополнительные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1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уровня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",</w:t>
            </w:r>
          </w:p>
          <w:p w14:paraId="28058E4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- "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2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уровня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",</w:t>
            </w:r>
          </w:p>
          <w:p w14:paraId="7830C12A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- "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неприемлемый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".</w:t>
            </w:r>
          </w:p>
        </w:tc>
      </w:tr>
      <w:tr w:rsidR="008156BE" w:rsidRPr="008156BE" w14:paraId="1FDC6C94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F68BFF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65831D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Приемлемый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индивидуальном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уровне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/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консолидированном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уровне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/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индивидуальном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консолидированном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уровнях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63CDD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Указывается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уровень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уровни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)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рамках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группы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которой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инструмент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включен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: </w:t>
            </w:r>
          </w:p>
          <w:p w14:paraId="6FDC41E3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- "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индивидуальный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",</w:t>
            </w:r>
          </w:p>
          <w:p w14:paraId="6FD895AD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- "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консолидированный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"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или</w:t>
            </w:r>
            <w:proofErr w:type="spellEnd"/>
          </w:p>
          <w:p w14:paraId="62F3038F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- "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индивидуальный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консолидированный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".</w:t>
            </w:r>
          </w:p>
        </w:tc>
      </w:tr>
      <w:tr w:rsidR="008156BE" w:rsidRPr="008156BE" w14:paraId="3F3BC382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3E2542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28375B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Тип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инструмента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E08ADB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Указывается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тип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инструмента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включением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ссылок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соответствующие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пункты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109/2018.</w:t>
            </w:r>
          </w:p>
        </w:tc>
      </w:tr>
      <w:tr w:rsidR="008156BE" w:rsidRPr="008156BE" w14:paraId="6D7005AD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C824CB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38866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Сумма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признанная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регулируемом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капитале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валюта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миллионах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самую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последнюю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отчетную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дату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8893E7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Указывается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сумма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признанная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регулируемом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капитале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. </w:t>
            </w:r>
          </w:p>
          <w:p w14:paraId="549EDC23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свободный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текст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)</w:t>
            </w:r>
          </w:p>
        </w:tc>
      </w:tr>
      <w:tr w:rsidR="008156BE" w:rsidRPr="008156BE" w14:paraId="477D1A28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96AB51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372ACE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Номинальная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сумма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инструмента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71D55D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Указывается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номинальная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сумма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инструмента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валюте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выпуска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валюте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используемой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для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отчетности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) </w:t>
            </w:r>
          </w:p>
          <w:p w14:paraId="051310ED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свободный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текст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)</w:t>
            </w:r>
          </w:p>
        </w:tc>
      </w:tr>
      <w:tr w:rsidR="008156BE" w:rsidRPr="008156BE" w14:paraId="79A6BCE3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614401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7A9B2E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Цена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эмиссии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9FEBC2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Указывается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цена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эмиссии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инструмента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</w:p>
          <w:p w14:paraId="3B244639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свободный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текст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)</w:t>
            </w:r>
          </w:p>
        </w:tc>
      </w:tr>
      <w:tr w:rsidR="008156BE" w:rsidRPr="008156BE" w14:paraId="6E6E78EE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A95BE9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37AE78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Цена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выкупа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2D0D9A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Указывается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цена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выкупа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инструмента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</w:p>
          <w:p w14:paraId="3A6FCF3F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свободный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текст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)</w:t>
            </w:r>
          </w:p>
        </w:tc>
      </w:tr>
      <w:tr w:rsidR="008156BE" w:rsidRPr="008156BE" w14:paraId="2005562C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222285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931D0F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Бухгалтерская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классификация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CEB2FF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Указывается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бухгалтерская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классификация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: </w:t>
            </w:r>
          </w:p>
          <w:p w14:paraId="75B5C5DD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- "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капитал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акционеров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";</w:t>
            </w:r>
          </w:p>
          <w:p w14:paraId="5974985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- "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задолженности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–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амортизированные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расходы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";</w:t>
            </w:r>
          </w:p>
          <w:p w14:paraId="6904E831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- "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задолженности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–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опция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оценки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справедливой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стоимости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";</w:t>
            </w:r>
          </w:p>
          <w:p w14:paraId="7C4C8E8B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- "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миноритарные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интересы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консолидированном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филиале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".</w:t>
            </w:r>
          </w:p>
        </w:tc>
      </w:tr>
      <w:tr w:rsidR="008156BE" w:rsidRPr="008156BE" w14:paraId="7E926BDF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C78A37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0E0440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Первоначальная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дата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выпуска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C5BB6D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Указывается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первоначальная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дата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выпуска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. </w:t>
            </w:r>
          </w:p>
          <w:p w14:paraId="55B43CEE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свободный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текст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)</w:t>
            </w:r>
          </w:p>
        </w:tc>
      </w:tr>
      <w:tr w:rsidR="008156BE" w:rsidRPr="008156BE" w14:paraId="78725757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413C0D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A9AA3F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Постоянно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определенным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сроком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F4FF77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Указывается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если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инструмент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является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постоянным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определенным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сроком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: </w:t>
            </w:r>
          </w:p>
          <w:p w14:paraId="1FF94423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- "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постоянно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";</w:t>
            </w:r>
          </w:p>
          <w:p w14:paraId="38B7A64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- "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сроком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погашения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".</w:t>
            </w:r>
          </w:p>
        </w:tc>
      </w:tr>
      <w:tr w:rsidR="008156BE" w:rsidRPr="008156BE" w14:paraId="48ADE30E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8DA03C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4912E9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Первоначальный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срок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погашения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674AD0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Для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инструмента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определенным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сроком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указывается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первоначальная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дата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погашения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день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месяц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год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).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Для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постоянного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указывается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"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без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срока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погашения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".</w:t>
            </w:r>
          </w:p>
        </w:tc>
      </w:tr>
      <w:tr w:rsidR="008156BE" w:rsidRPr="008156BE" w14:paraId="3657DF89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EC7397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15.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1B4A1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Опцион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покупку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эмитентом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условии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предварительного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разрешения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НБМ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F60CD9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Указывается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если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существует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опцион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покупку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эмитентом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все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опционы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покупку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).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Указывается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"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"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"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нет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".</w:t>
            </w:r>
          </w:p>
        </w:tc>
      </w:tr>
      <w:tr w:rsidR="008156BE" w:rsidRPr="008156BE" w14:paraId="51BB8393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276A9A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16.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317BFF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Факультативная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дата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исполнения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опциона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покупку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даты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исполнения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опционов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условные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покупки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стоимость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выкупа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6ECE9D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Для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инструмента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с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опционом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покупку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эмитентом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будет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указана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первая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дата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исполнения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опциона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если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у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инструмента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есть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опцион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покупку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определенную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дату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день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месяц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год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) и/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если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у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инструмента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есть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опцион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покупку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связанный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налоговыми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нормативными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событиями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.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Также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будет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указана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цена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выкупа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.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Способствует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оценке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постоянства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. </w:t>
            </w:r>
          </w:p>
          <w:p w14:paraId="55F922DE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свободный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текст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)</w:t>
            </w:r>
          </w:p>
        </w:tc>
      </w:tr>
      <w:tr w:rsidR="008156BE" w:rsidRPr="008156BE" w14:paraId="317B067F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B391F2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17.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F2A7D7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Последующие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данные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исполнения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опциона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покупку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зависимости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обстоятельств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1D9C0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Указывается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если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существуют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последующие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даты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исполнения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опциона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покупку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частота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зависимости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обстоятельств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.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Способствует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оценке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постоянства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</w:p>
          <w:p w14:paraId="22F87A5D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свободный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текст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)</w:t>
            </w:r>
          </w:p>
        </w:tc>
      </w:tr>
      <w:tr w:rsidR="008156BE" w:rsidRPr="008156BE" w14:paraId="04C5FE45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B4FF44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B1B85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o-MD"/>
              </w:rPr>
              <w:t>Купоны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o-MD"/>
              </w:rPr>
              <w:t>/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o-MD"/>
              </w:rPr>
              <w:t>дивиденды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F96C8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</w:tr>
      <w:tr w:rsidR="008156BE" w:rsidRPr="008156BE" w14:paraId="2EBFB105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B85484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8F0F50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Фиксированный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переменный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дивиденд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/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купон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4B5538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Указывается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если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дивиденд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/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купон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является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: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либо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фиксированный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течение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срока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инструмента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либо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фиксированный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настоящее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время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будущем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он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станет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переменным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либо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переменным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настоящее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время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будущем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станет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фиксированным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. </w:t>
            </w:r>
          </w:p>
          <w:p w14:paraId="10110111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Указывается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:</w:t>
            </w:r>
          </w:p>
          <w:p w14:paraId="776293BB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- "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фиксированный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";</w:t>
            </w:r>
          </w:p>
          <w:p w14:paraId="1BCA73BB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- "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переменный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";</w:t>
            </w:r>
          </w:p>
          <w:p w14:paraId="40C69E1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- "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фиксированный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затем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переменный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";</w:t>
            </w:r>
          </w:p>
          <w:p w14:paraId="1EAB5A9B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- "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переменный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затем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фиксированный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".</w:t>
            </w:r>
          </w:p>
        </w:tc>
      </w:tr>
      <w:tr w:rsidR="008156BE" w:rsidRPr="008156BE" w14:paraId="0D989A92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F6D5F3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19.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7A898B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Ставка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купона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любой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показатель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нему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FB712A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Указывается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ставка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купона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для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инструмента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любой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показатель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к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которому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привязан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купон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/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дивиденд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. </w:t>
            </w:r>
          </w:p>
          <w:p w14:paraId="0E311FAB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свободный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текст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)</w:t>
            </w:r>
          </w:p>
        </w:tc>
      </w:tr>
      <w:tr w:rsidR="008156BE" w:rsidRPr="008156BE" w14:paraId="346196B1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6E9667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20.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8CAC3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Наличие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механизма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"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блокирования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дивидендов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"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запрет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выплату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дивидендов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B74F56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Указывается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если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невыплата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купона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дивиденда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инструменту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влечет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запрет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выплату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дивидендов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для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простых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акций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а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именно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если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существует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механизм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типа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"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блокирования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дивидендов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". </w:t>
            </w:r>
          </w:p>
          <w:p w14:paraId="756B6729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Указывается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"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"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"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нет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".</w:t>
            </w:r>
          </w:p>
        </w:tc>
      </w:tr>
      <w:tr w:rsidR="008156BE" w:rsidRPr="008156BE" w14:paraId="6EF3BB2F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DED573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21.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AF6BC0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Полностью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дискреционный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частично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дискреционный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lastRenderedPageBreak/>
              <w:t>обязательный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характер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отношению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к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календарю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C58FD3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lastRenderedPageBreak/>
              <w:t>Указывается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имеет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эмитент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полную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частичную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имеет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свободу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действий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lastRenderedPageBreak/>
              <w:t>отношении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выплаты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невыплаты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купона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/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дивиденда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. </w:t>
            </w:r>
          </w:p>
          <w:p w14:paraId="572B5AC8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Если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у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есть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полная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свобода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действий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отношении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отмены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выплаты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купонов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/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дивидендов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любых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обстоятельствах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это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будет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обозначено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как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"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полностью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дискреционный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характер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" (в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том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числе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если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существует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механизм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для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расчета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купонов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который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имеет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эффект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препятствования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отменить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платежи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связанные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инструментом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).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указывает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причины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дискреционного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характера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наличие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механизмов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расчета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купонов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(ACSM).</w:t>
            </w:r>
          </w:p>
          <w:p w14:paraId="35468F49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Если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существуют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условия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которые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должны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быть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выполнены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отмены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платежа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например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уровень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капитала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ниже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определенного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порога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),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указывает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"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частично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дискреционный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характер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".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Если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имеет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возможности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отменить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платеж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других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случаях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кроме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несостоятельности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указывает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"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обязательный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характер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".</w:t>
            </w:r>
          </w:p>
        </w:tc>
      </w:tr>
      <w:tr w:rsidR="008156BE" w:rsidRPr="008156BE" w14:paraId="003ACD45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60E7D9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lastRenderedPageBreak/>
              <w:t>22.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AB275A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Полностью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дискреционный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частично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дискреционный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обязательный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характер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отношению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к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сумме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119863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Указывается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имеет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эмитент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полную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частичную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имеет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свободу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действий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отношении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суммы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купона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/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дивиденда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. </w:t>
            </w:r>
          </w:p>
          <w:p w14:paraId="6E0FEEFF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Указывается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зависимости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обстоятельств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:</w:t>
            </w:r>
          </w:p>
          <w:p w14:paraId="74508F2A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- "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полностью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дискреционный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характер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",</w:t>
            </w:r>
          </w:p>
          <w:p w14:paraId="51913911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- "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частично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дискреционный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характер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"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или</w:t>
            </w:r>
            <w:proofErr w:type="spellEnd"/>
          </w:p>
          <w:p w14:paraId="4B470FED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- "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обязательный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характер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".</w:t>
            </w:r>
          </w:p>
        </w:tc>
      </w:tr>
      <w:tr w:rsidR="008156BE" w:rsidRPr="008156BE" w14:paraId="119C3FC9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E17F32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23.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D984AB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Наличие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повышающего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(step-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up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)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другого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стимула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выкупа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C384BE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Указывается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если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существует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повышающий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(step-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up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)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другой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стимул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выкупа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. </w:t>
            </w:r>
          </w:p>
          <w:p w14:paraId="4DC820B9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Указывается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"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"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"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нет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".</w:t>
            </w:r>
          </w:p>
        </w:tc>
      </w:tr>
      <w:tr w:rsidR="008156BE" w:rsidRPr="008156BE" w14:paraId="47B2D439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47CF0C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DECEB6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Некумулятивный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кумулятивный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ACDD4F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Указывается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если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дивиденды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/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купоны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являются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"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кумулятивными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", "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некумулятивными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"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"ACSM".</w:t>
            </w:r>
          </w:p>
        </w:tc>
      </w:tr>
      <w:tr w:rsidR="008156BE" w:rsidRPr="008156BE" w14:paraId="2D35989A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847536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25.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915EAD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Конвертируемый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неконвертируемый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E9E651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Указывается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если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инструмент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"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конвертируемый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"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"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неконвертируемый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".</w:t>
            </w:r>
          </w:p>
        </w:tc>
      </w:tr>
      <w:tr w:rsidR="008156BE" w:rsidRPr="008156BE" w14:paraId="3BCCC232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2C2A5A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26.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61B9CD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Если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конвертируемый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–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фактор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(ы),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который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инициирует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конвертирование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21D818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Указываются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условия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которых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инструмент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будет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конвертирован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.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Если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один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несколько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органов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власти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могут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инициировать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конвертирование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данные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органы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перечисляются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.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Для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каждого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органа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указывается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представлена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правовая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основа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для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инициирования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конверсии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договорных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положениях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договорный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подход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)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предусмотрены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другие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законодательные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условия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уставной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подход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). </w:t>
            </w:r>
          </w:p>
          <w:p w14:paraId="1A6BFCC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свободный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текст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)</w:t>
            </w:r>
          </w:p>
        </w:tc>
      </w:tr>
      <w:tr w:rsidR="008156BE" w:rsidRPr="008156BE" w14:paraId="08C8A1A9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42CD95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27.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D5A9AA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Если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конвертируемый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–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полностью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частично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DAC51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Указывается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если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инструмент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всегда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будет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полностью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конвертироваться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может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он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быть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полностью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частично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конвертирован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всегда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будет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частично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конвертирован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.</w:t>
            </w:r>
          </w:p>
        </w:tc>
      </w:tr>
      <w:tr w:rsidR="008156BE" w:rsidRPr="008156BE" w14:paraId="5631B8FB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EE85BF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lastRenderedPageBreak/>
              <w:t>28.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8DB073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Если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конвертируемый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–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ставка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конвертирования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B7113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Указывается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ставка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конвертирования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инструмент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лучшей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способностью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поглощения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потерь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. </w:t>
            </w:r>
          </w:p>
          <w:p w14:paraId="081CDC07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свободный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текст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)</w:t>
            </w:r>
          </w:p>
        </w:tc>
      </w:tr>
      <w:tr w:rsidR="008156BE" w:rsidRPr="008156BE" w14:paraId="33E0D646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92571D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29.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24DCE3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Если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конвертируемый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  –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обязательное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опциональное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конвертирование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3AB2C8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Для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конвертируемых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инструментов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указывается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если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конверсия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является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обязательной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опциональной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. </w:t>
            </w:r>
          </w:p>
          <w:p w14:paraId="70E94C9D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Указывается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:</w:t>
            </w:r>
          </w:p>
          <w:p w14:paraId="412D1873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- "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обязательная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";</w:t>
            </w:r>
          </w:p>
          <w:p w14:paraId="7A0FBF87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- "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опциональная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";</w:t>
            </w:r>
          </w:p>
          <w:p w14:paraId="49339062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- "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неприменимо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";</w:t>
            </w:r>
          </w:p>
          <w:p w14:paraId="5A36E0A2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- "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выбору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владельцев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";</w:t>
            </w:r>
          </w:p>
          <w:p w14:paraId="06548950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- "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выбору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эмитента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";</w:t>
            </w:r>
          </w:p>
          <w:p w14:paraId="74246919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- "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выбору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владельцев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эмитента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".</w:t>
            </w:r>
          </w:p>
        </w:tc>
      </w:tr>
      <w:tr w:rsidR="008156BE" w:rsidRPr="008156BE" w14:paraId="5C200915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890E60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30.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F955A3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Если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конвертируемый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указывается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тип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инструмента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который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он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может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быть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конвертирован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57231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Для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конвертируемых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инструментов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указывается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тип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инструмента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который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они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конвертируются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.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Способствует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оценке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способности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поглощения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потерь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. </w:t>
            </w:r>
          </w:p>
          <w:p w14:paraId="24EABB4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Указывается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"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основные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1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уровня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", "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дополнительные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1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уровня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", "2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уровня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"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"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прочее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".</w:t>
            </w:r>
          </w:p>
        </w:tc>
      </w:tr>
      <w:tr w:rsidR="008156BE" w:rsidRPr="008156BE" w14:paraId="34684AA2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09467D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31.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E21DC7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Если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конвертируемый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указывается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инструмент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эмиссии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который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он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конвертируется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9D122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Для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конвертируемых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инструментов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указывается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эмитент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инструмента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который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он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конвертируется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. </w:t>
            </w:r>
          </w:p>
          <w:p w14:paraId="1FCDC76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свободный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текст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)</w:t>
            </w:r>
          </w:p>
        </w:tc>
      </w:tr>
      <w:tr w:rsidR="008156BE" w:rsidRPr="008156BE" w14:paraId="740A96B7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03FEDF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32.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557891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Характеристики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снижения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балансовой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стоимости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FF3E6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Указывается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если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существует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характеристика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снижения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балансовой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стоимости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.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Указывается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"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"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"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нет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".</w:t>
            </w:r>
          </w:p>
        </w:tc>
      </w:tr>
      <w:tr w:rsidR="008156BE" w:rsidRPr="008156BE" w14:paraId="00CA2DA1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44D075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33.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FDFA96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случае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снижения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балансовой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стоимости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способствующий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фактор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/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факторы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831D6A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Указываются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факторы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способствующие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снижению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балансовой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стоимости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.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Если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один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несколько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органов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власти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могут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способствовать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снижению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балансовой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стоимости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данные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органы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перечисляются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.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Для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каждого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органа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указывается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представлена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правовая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основа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для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снижения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балансовой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стоимости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договорных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положениях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договорный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подход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)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предусмотрены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уставные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способы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уставной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подход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). </w:t>
            </w:r>
          </w:p>
          <w:p w14:paraId="660C4BF0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свободный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текст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)</w:t>
            </w:r>
          </w:p>
        </w:tc>
      </w:tr>
      <w:tr w:rsidR="008156BE" w:rsidRPr="008156BE" w14:paraId="0F152370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451B21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34.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2EB02E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случае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снижения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балансовой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стоимости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полное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частичное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29CF4B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Указывается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если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инструмент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всегда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будет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подвергаться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полному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снижению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стоимости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может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он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подвергаться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частичному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снижению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стоимости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всегда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будет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подвергаться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частичному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снижению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стоимости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.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Способствует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оценке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уровня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способности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поглощения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потерь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снижении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балансовой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стоимости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. </w:t>
            </w:r>
          </w:p>
          <w:p w14:paraId="7A025060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Указывается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:</w:t>
            </w:r>
          </w:p>
          <w:p w14:paraId="45D274CD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- "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всегда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полном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объеме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",</w:t>
            </w:r>
          </w:p>
          <w:p w14:paraId="35D7B51D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- "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полностью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частично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",</w:t>
            </w:r>
          </w:p>
          <w:p w14:paraId="2F4BEECE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- "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всегда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частично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".</w:t>
            </w:r>
          </w:p>
        </w:tc>
      </w:tr>
      <w:tr w:rsidR="008156BE" w:rsidRPr="008156BE" w14:paraId="7848D395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FD47EB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35.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BCE01B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случае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снижения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балансовой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стоимости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постоянное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временное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EE4E90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Для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инструмента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механизмом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уменьшения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балансовой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стоимости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указывается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является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уменьшение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балансовой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стоимости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lastRenderedPageBreak/>
              <w:t>постоянным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временным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br/>
              <w:t>- "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постоянно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",</w:t>
            </w: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br/>
              <w:t>- "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временно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"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br/>
              <w:t>- "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неприменимо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".</w:t>
            </w:r>
          </w:p>
        </w:tc>
      </w:tr>
      <w:tr w:rsidR="008156BE" w:rsidRPr="008156BE" w14:paraId="249207D7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EA0333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lastRenderedPageBreak/>
              <w:t>36.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898FF8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случае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временного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снижения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балансовой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стоимости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описание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механизма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увеличения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балансовой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стоимости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651222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Описывается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механизм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увеличения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балансовой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стоимости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. </w:t>
            </w:r>
          </w:p>
          <w:p w14:paraId="3075718D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свободный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текст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)</w:t>
            </w:r>
          </w:p>
        </w:tc>
      </w:tr>
      <w:tr w:rsidR="008156BE" w:rsidRPr="008156BE" w14:paraId="28266319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437FE0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37.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8D73C3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Положение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иерархии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подчинения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случае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ликвидации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указывается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тип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инструмента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ближайшего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более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высокого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уровня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9EF34D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Указывается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инструмент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которому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он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непосредственно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субординирован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.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зависимости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обстоятельств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должны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указывать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номера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столбцов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формуляра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основными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характеристиками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соответствующих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инструментам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которым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данный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инструмент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непосредственно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субординирован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. </w:t>
            </w:r>
          </w:p>
          <w:p w14:paraId="32E8CDA8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свободный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текст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)</w:t>
            </w:r>
          </w:p>
        </w:tc>
      </w:tr>
      <w:tr w:rsidR="008156BE" w:rsidRPr="008156BE" w14:paraId="1928A519" w14:textId="77777777" w:rsidTr="008156BE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B49158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  </w:t>
            </w:r>
          </w:p>
          <w:p w14:paraId="2138BFF4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Примечание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:</w:t>
            </w: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Если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вопрос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применяется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указывается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"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неприменимо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"</w:t>
            </w:r>
          </w:p>
        </w:tc>
      </w:tr>
    </w:tbl>
    <w:p w14:paraId="47525F10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3E15BE62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"/>
        <w:gridCol w:w="2857"/>
        <w:gridCol w:w="1182"/>
        <w:gridCol w:w="2084"/>
        <w:gridCol w:w="2084"/>
      </w:tblGrid>
      <w:tr w:rsidR="008156BE" w:rsidRPr="008156BE" w14:paraId="04CD2D7E" w14:textId="77777777" w:rsidTr="008156BE">
        <w:trPr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3579B6" w14:textId="77777777" w:rsidR="008156BE" w:rsidRPr="008156BE" w:rsidRDefault="008156BE" w:rsidP="00815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Приложение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10</w:t>
            </w:r>
          </w:p>
          <w:p w14:paraId="158B193B" w14:textId="77777777" w:rsidR="008156BE" w:rsidRPr="008156BE" w:rsidRDefault="008156BE" w:rsidP="00815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к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о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требованиях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к</w:t>
            </w:r>
          </w:p>
          <w:p w14:paraId="1453A54F" w14:textId="77777777" w:rsidR="008156BE" w:rsidRPr="008156BE" w:rsidRDefault="008156BE" w:rsidP="00815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опубликованию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информации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банками</w:t>
            </w:r>
            <w:proofErr w:type="spellEnd"/>
          </w:p>
          <w:p w14:paraId="67F97601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  <w:p w14:paraId="6830E7F1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Формуляр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для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публикации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информации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о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собственных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средствах</w:t>
            </w:r>
            <w:proofErr w:type="spellEnd"/>
          </w:p>
          <w:p w14:paraId="373EF1C0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</w:tc>
      </w:tr>
      <w:tr w:rsidR="008156BE" w:rsidRPr="008156BE" w14:paraId="1B8314FF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noWrap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56ECFA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№</w:t>
            </w: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CE011E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Название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показателя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0DD4FC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Стоимость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B08F67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Правовые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ссылки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7A43AE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Инструкции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заполнению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формуляра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br/>
            </w:r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этот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столбец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представляет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инструкции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для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банков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не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будет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включен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таблицу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которая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будет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опубликована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)</w:t>
            </w:r>
          </w:p>
        </w:tc>
      </w:tr>
      <w:tr w:rsidR="008156BE" w:rsidRPr="008156BE" w14:paraId="0869F885" w14:textId="77777777" w:rsidTr="008156BE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C9499D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  </w:t>
            </w:r>
          </w:p>
          <w:p w14:paraId="5B19D0BE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Основные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собственные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средства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1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уровня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(CET 1):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инструменты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резервы</w:t>
            </w:r>
            <w:proofErr w:type="spellEnd"/>
          </w:p>
        </w:tc>
      </w:tr>
      <w:tr w:rsidR="008156BE" w:rsidRPr="008156BE" w14:paraId="71BBAC77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6FC494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D55FC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Инструменты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капитала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премии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эмиссии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C8DC8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C091C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Подп.1) п.10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109/2018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A4CF90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Отражаются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инструменты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капитала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премии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эмиссии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подп.1) п.10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109/2018.</w:t>
            </w:r>
          </w:p>
        </w:tc>
      </w:tr>
      <w:tr w:rsidR="008156BE" w:rsidRPr="008156BE" w14:paraId="3803298F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D43376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C714CD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Отчетный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результат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75DBA2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77A38E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Подп.3) п.10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109/2018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CA3FED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Отражается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Отчетный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результат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всех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корректировок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регулируемых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подп.3) п.10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</w:t>
            </w: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lastRenderedPageBreak/>
              <w:t>109/2018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включения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любых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чистых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промежуточных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прибылей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убытков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).</w:t>
            </w:r>
          </w:p>
        </w:tc>
      </w:tr>
      <w:tr w:rsidR="008156BE" w:rsidRPr="008156BE" w14:paraId="35DFE996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5E3135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92AB6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Прочие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накопленные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элементы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совокупного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дохода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прочие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резервы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C7411A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19477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Подп.4) и 5)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109/2018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D7122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Отражается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величина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прочих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накопленных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элементов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совокупного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дохода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прочие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резервы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подп.4) и 5) п.10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109/2018.</w:t>
            </w:r>
          </w:p>
        </w:tc>
      </w:tr>
      <w:tr w:rsidR="008156BE" w:rsidRPr="008156BE" w14:paraId="075DBA6A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10F8A8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2024B7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Миноритарные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интересы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сумма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которая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может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быть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включена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консолидированные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основные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1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уровня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2D5898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ACB070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109/2018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F97DD9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Отражаются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миноритарные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интересы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сумма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которая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может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быть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включена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консолидированные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основные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1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уровня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)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Регламентом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109/2018.</w:t>
            </w:r>
          </w:p>
        </w:tc>
      </w:tr>
      <w:tr w:rsidR="008156BE" w:rsidRPr="008156BE" w14:paraId="3780D698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C51A0C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85184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Промежуточная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прибыль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проверенная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аудиторским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обществом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после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вычета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любых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предвиденных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обязательств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дивидендов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010E13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859DE2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П.13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109/2018.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06BCAB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Отражается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промежуточная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прибыль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проверенная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аудиторским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обществом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после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вычета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любых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предвиденных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обязательств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дивидендов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п.13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109/2018.</w:t>
            </w:r>
          </w:p>
        </w:tc>
      </w:tr>
      <w:tr w:rsidR="008156BE" w:rsidRPr="008156BE" w14:paraId="550ADF8F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B56354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B06CC0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Основные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собственные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средства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(CET 1)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до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регулируемых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корректировок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48D66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56AA73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Сумма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строк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1-5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D5E6FB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Отражается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сумма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строк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1-5.</w:t>
            </w:r>
          </w:p>
        </w:tc>
      </w:tr>
      <w:tr w:rsidR="008156BE" w:rsidRPr="008156BE" w14:paraId="16365F56" w14:textId="77777777" w:rsidTr="008156BE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2F4984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  </w:t>
            </w:r>
          </w:p>
          <w:p w14:paraId="3A241B41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Основные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собственные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средства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1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уровня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(CET 1):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дополнительные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корректировки</w:t>
            </w:r>
            <w:proofErr w:type="spellEnd"/>
          </w:p>
        </w:tc>
      </w:tr>
      <w:tr w:rsidR="008156BE" w:rsidRPr="008156BE" w14:paraId="07F1FAE7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F42E19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995657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Дополнительные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корректировки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стоимости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отрицательное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значение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92189A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C6B359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П.28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109/2018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DB2A49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Отражаются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дополнительные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корректировки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п.28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109/2018.</w:t>
            </w: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br/>
            </w:r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lastRenderedPageBreak/>
              <w:t>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отрицательное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значение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)</w:t>
            </w:r>
          </w:p>
        </w:tc>
      </w:tr>
      <w:tr w:rsidR="008156BE" w:rsidRPr="008156BE" w14:paraId="40B08322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333539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lastRenderedPageBreak/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8DCC9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Долгосрочные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нематериальные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активы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исключением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связанных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налоговых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обязательств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отрицательное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значение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EE5A28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0564E8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Подп.2) п.30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109/2018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FCF0D8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Отражаются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долгосрочные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нематериальные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активы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исключением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связанных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налоговых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обязательств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п.30 подп.2)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109/2018.</w:t>
            </w: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br/>
            </w:r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отрицательное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значение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)</w:t>
            </w:r>
          </w:p>
        </w:tc>
      </w:tr>
      <w:tr w:rsidR="008156BE" w:rsidRPr="008156BE" w14:paraId="7269F309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A38212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C1DAC2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Требования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отложенному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налогу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основанные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будущую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прибыль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исключением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тех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которые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возникли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из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временных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удержаний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без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налоговых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обязательств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) </w:t>
            </w:r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отрицательное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значение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F225B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9E6E72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п.40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109/2018,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учитывая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п.30 подп.3) и п.38-43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109/2018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FFDA6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Отражаются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требования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отсроченному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налогу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основанные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будущую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прибыль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исключением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тех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которые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возникли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из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временных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удержаний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без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налоговых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обязательств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если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выполняются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условия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п.40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109/2018),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подп.3) п.30 и п.38-43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109/2018.</w:t>
            </w: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br/>
            </w:r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отрицательное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значение</w:t>
            </w:r>
            <w:proofErr w:type="spellEnd"/>
          </w:p>
        </w:tc>
      </w:tr>
      <w:tr w:rsidR="008156BE" w:rsidRPr="008156BE" w14:paraId="690DA7B6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9D8FC3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A11C01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Резервы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вытекающие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из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оценки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справедливой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стоимости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представляя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доходы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потери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хеджирования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денежных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BC4F59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3CBBE8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Подп.1) п.26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109/2018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01A46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Отражаются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резервы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вытекающие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из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оценки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справедливой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стоимости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представляя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доходы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потери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хеджирования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денежных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подп.1) п.26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109/2018.</w:t>
            </w:r>
          </w:p>
        </w:tc>
      </w:tr>
      <w:tr w:rsidR="008156BE" w:rsidRPr="008156BE" w14:paraId="0228650A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E7E136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B7A44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Отрицательные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суммы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полученные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результате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расчета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ожидаемых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потерь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25A1C4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BBA69A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F3704F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1D47CD51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B8D80B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450CAA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Любое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увеличение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капитала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результате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lastRenderedPageBreak/>
              <w:t>секьюритизированных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активов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отрицательное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значение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03D177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8797CC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D7579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46AABCE3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9C5C43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8C6D41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Прибыли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убытки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связанные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изменениями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кредитного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риска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финансовым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обязательствам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оцененным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справедливой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стоимости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48143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3BF491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Подп.2) п.26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109/2018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224B2D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Отражаются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прибыли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убытки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зарегистрированные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банком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связанные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изменениями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кредитного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риска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финансовым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обязательствам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оцененным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справедливой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стоимости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подп.2) п.26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109/2018.</w:t>
            </w:r>
          </w:p>
        </w:tc>
      </w:tr>
      <w:tr w:rsidR="008156BE" w:rsidRPr="008156BE" w14:paraId="2BD595CC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1D2B81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1AC1F0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Активы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пенсионного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фонда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договорными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выплатами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отрицательное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значение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8EF85E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DB025D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Подп.4) п.30 и п.47-50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109/2018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F6B047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Отражаются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активы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пенсионного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фонда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договорными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выплатами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требованиями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подп.4) п.30 и п.47-50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109/2018.</w:t>
            </w: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br/>
            </w:r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отрицательное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значение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)</w:t>
            </w:r>
          </w:p>
        </w:tc>
      </w:tr>
      <w:tr w:rsidR="008156BE" w:rsidRPr="008156BE" w14:paraId="65C0F2C2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E06C48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15.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A6D056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Прямые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косвенные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владения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банком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инструментов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основных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первого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уровня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отрицательное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значение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934657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FE3BF0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Подп.5) п.30 и п.51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109/2018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4E5933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Отражаются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прямые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косвенные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владения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банком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инструментов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основных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первого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уровня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подп.5) п.30 и п.51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109/2018.</w:t>
            </w: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br/>
            </w:r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отрицательное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значение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)</w:t>
            </w:r>
          </w:p>
        </w:tc>
      </w:tr>
      <w:tr w:rsidR="008156BE" w:rsidRPr="008156BE" w14:paraId="02FD12F6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2DF8C9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16.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ADF79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Прямые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косвенные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синтетические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владения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банком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инструментов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основных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первого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уровня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/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капитала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субъектов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финансового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сектора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если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данные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субъекты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регистрируют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взаимное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lastRenderedPageBreak/>
              <w:t>участие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созданное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для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искусственного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увеличения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отрицательное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значение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00E52D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64D07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Подп.6) п.30 и п.54 и 55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109/2018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9DDB91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Отражаются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прямые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косвенные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синтетические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владения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банком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инструментов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основных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первого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уровня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/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капитала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субъектов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lastRenderedPageBreak/>
              <w:t>финансового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сектора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если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данные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субъекты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регистрируют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взаимное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участие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созданное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для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искусственного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роста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подп.6) п.30 и п.54 и 55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109/2018.</w:t>
            </w: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br/>
            </w:r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отрицательное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значение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)</w:t>
            </w:r>
          </w:p>
        </w:tc>
      </w:tr>
      <w:tr w:rsidR="008156BE" w:rsidRPr="008156BE" w14:paraId="5721E008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CD0D35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lastRenderedPageBreak/>
              <w:t>17.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8079AD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Прямые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косвенные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синтетические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владения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инструментами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основных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первого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уровня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/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капитала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субъектов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финансового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сектора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котором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владеет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значительной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инвестицией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значительная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инвестиция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–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значение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выше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порога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10%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без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учета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приемлемых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коротких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позиций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) </w:t>
            </w:r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отрицательное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значение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C8E75F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60F55D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Подп.7) п.30 и п.52, 53, 55 и п.56-61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109/2018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B1C00F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Отражаются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прямые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косвенные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синтетические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владения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инструментами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основных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первого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уровня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/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капитала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субъектов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финансового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сектора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котором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владеет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значительной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инвестицией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значительная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инвестиция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–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значение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выше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порога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10%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без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учета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приемлемых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коротких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позиций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подп.7) п.30 и п.52, 53, 55 и п.56-61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109/2018.</w:t>
            </w: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br/>
            </w:r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отрицательное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значение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)</w:t>
            </w:r>
          </w:p>
        </w:tc>
      </w:tr>
      <w:tr w:rsidR="008156BE" w:rsidRPr="008156BE" w14:paraId="17D1315B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9C71FD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CDE402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Прямые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косвенные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синтетические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владения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инструментами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основных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первого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уровня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/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капитала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субъектов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финансового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сектора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котором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владеет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значительной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инвестицией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значение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выше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порога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10%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без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учета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приемлемых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коротких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lastRenderedPageBreak/>
              <w:t>позиций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) </w:t>
            </w:r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отрицательное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значение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B0E630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7B818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Подп.8) п.30 и п.52, 53, 55 и п.62-67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109/2018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24D376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Отражаются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прямые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косвенные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синтетические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владения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инструментами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основных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первого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уровня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/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капитала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субъектов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финансового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сектора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котором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владеет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lastRenderedPageBreak/>
              <w:t>значительной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инвестицией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значительная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инвестиция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–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значение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выше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порога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10%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без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учета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приемлемых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коротких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позиций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подп.8) п.30 и п.52, 53, 55 и п.62-67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109/2018.</w:t>
            </w: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br/>
            </w:r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отрицательное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значение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)</w:t>
            </w:r>
          </w:p>
        </w:tc>
      </w:tr>
      <w:tr w:rsidR="008156BE" w:rsidRPr="008156BE" w14:paraId="0ED54453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5F4194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lastRenderedPageBreak/>
              <w:t>19.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63BC96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Величина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подверженности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следующим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элементам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которые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соответствуют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весовому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коэффициенту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риска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1000%,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когда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выбирает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альтернативу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вычета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.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Из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которых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467698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409697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Подп.10) п.30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109/2018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DDCB8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Отражается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величина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подверженности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которая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соответствует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весовому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коэффициенту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риска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1000%,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когда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выбирает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альтернативу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вычета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подп.10) п.30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109/2018.</w:t>
            </w:r>
          </w:p>
        </w:tc>
      </w:tr>
      <w:tr w:rsidR="008156BE" w:rsidRPr="008156BE" w14:paraId="5B6AA9AC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AACE90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20.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C33CD0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–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позиции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секъюритизации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; </w:t>
            </w:r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отрицательное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значение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00AA84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9A5136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2A6B7F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49B790A0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FC10B7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21.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19FF2A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–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неполные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сделки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; </w:t>
            </w:r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отрицательное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значение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5EE16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FACD0B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Подп.10) п.30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109/2018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98EC8D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Отражается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величина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относящаяся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к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неполным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сделкам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подп.10) п.30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109/2018 и п.10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о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подходе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к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риску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расчета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/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поставки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для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утвержденного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Постановлением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Исполнительного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комитета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Национального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Молдовы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115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24.05.2018.</w:t>
            </w: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br/>
            </w:r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отрицательное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значение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)</w:t>
            </w:r>
          </w:p>
        </w:tc>
      </w:tr>
      <w:tr w:rsidR="008156BE" w:rsidRPr="008156BE" w14:paraId="5A3BD992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3414D5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22.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0FE687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Требования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отложенному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налогу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вытекающие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из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lastRenderedPageBreak/>
              <w:t>временных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владений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значение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выше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порога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10% с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вычетом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налоговых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обязательств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выполнении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условий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п.40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109/2018) </w:t>
            </w:r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отрицательное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значение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0B96E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A89E77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Подп.3) п.30, п.38-43 и подп.1) п.63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lastRenderedPageBreak/>
              <w:t>Регламент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109/2018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D41BCF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lastRenderedPageBreak/>
              <w:t>Отражаются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требования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lastRenderedPageBreak/>
              <w:t>отложенному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налогу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вытекающие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из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временных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владений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значение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выше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порога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10% с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вычетом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налоговых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обязательств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выполнении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условий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п.40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109/2018)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подп.3) п.30, п.38-43 и подп.1) п.63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109/2018.</w:t>
            </w: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br/>
            </w:r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отрицательное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значение</w:t>
            </w:r>
            <w:proofErr w:type="spellEnd"/>
          </w:p>
        </w:tc>
      </w:tr>
      <w:tr w:rsidR="008156BE" w:rsidRPr="008156BE" w14:paraId="325940F6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169C2B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lastRenderedPageBreak/>
              <w:t>23.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71E73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Значение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выше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порога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15% </w:t>
            </w:r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отрицательное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значение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BF779B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5C3440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П.63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109/2018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4D44E7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Отражается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значение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выше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порога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15%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п.63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109/2018.</w:t>
            </w: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br/>
            </w:r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отрицательное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значение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)</w:t>
            </w:r>
          </w:p>
        </w:tc>
      </w:tr>
      <w:tr w:rsidR="008156BE" w:rsidRPr="008156BE" w14:paraId="6DD059FA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1DFE8D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BB3141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-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из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которых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: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прямые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косвенные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владения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банком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инструментов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основных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первого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уровня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/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капитала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субъектов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финансового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сектора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которым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владеет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значительной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инвестицией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5D4FC6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CA2B81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Подп.8) п.30 и подп.2) п.63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109/2018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F3E620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Из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значения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указанного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строке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21,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значение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прямых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косвенных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владений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банком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инструментов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основных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1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уровня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/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капитала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субъектов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финансового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сектора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которым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владеет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значительной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инвестицией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подп.8) п.30 и подп.2) п.63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109/2018.</w:t>
            </w:r>
          </w:p>
        </w:tc>
      </w:tr>
      <w:tr w:rsidR="008156BE" w:rsidRPr="008156BE" w14:paraId="11C8F8BD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18AB80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25.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784C0D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-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из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которых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: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требования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отсроченному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налогу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вытекающие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из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временных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разниц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0A86F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E9397B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Подп.3) п.30, п.38-43 подп.1) п.63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109/2018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4EE58B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Из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значения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указанного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строке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21,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значение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требований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отсроченному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налогу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вытекающих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из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временных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разниц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подп.3) п.30, п.38-43 </w:t>
            </w: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lastRenderedPageBreak/>
              <w:t xml:space="preserve">и подп.1) п.63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109/2018.</w:t>
            </w:r>
          </w:p>
        </w:tc>
      </w:tr>
      <w:tr w:rsidR="008156BE" w:rsidRPr="008156BE" w14:paraId="2924FB95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FB2C38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lastRenderedPageBreak/>
              <w:t>26.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DC5E12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Убытки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текущего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финансового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года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отрицательное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значение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11D0C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84107A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Подп.1) п.30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109/2018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790796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Отражается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сумма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убытков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текущего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финансового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года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подп.1) п.30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109/2018.</w:t>
            </w: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отрицательное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значение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)</w:t>
            </w:r>
          </w:p>
        </w:tc>
      </w:tr>
      <w:tr w:rsidR="008156BE" w:rsidRPr="008156BE" w14:paraId="2A99E1C7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D440CC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27.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C6986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Предвиденные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налоги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элементам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основных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первого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уровня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отрицательное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значение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D11CB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47003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Подп.11) п.30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109/2018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DFAA6E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Отражается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сумма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любого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налога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элементам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основных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первого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уровня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предвиденного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момент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его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расчета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исключением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случая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когда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соответствующим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образом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корректирует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величину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элементов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основных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первого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уровня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мере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которой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такие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налоги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уменьшают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сумму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которую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эти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элементы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могут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быть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распределены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для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покрытия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рисков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убытков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подп.11) п.30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109/2018.</w:t>
            </w: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br/>
            </w:r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отрицательное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значение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)</w:t>
            </w:r>
          </w:p>
        </w:tc>
      </w:tr>
      <w:tr w:rsidR="008156BE" w:rsidRPr="008156BE" w14:paraId="1C4B7BA5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776263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28.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065AAA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Приемлемые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вычеты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из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дополнительных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первого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уровня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(AT 1),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которые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превышают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дополнительные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первого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уровня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отрицательное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значение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D0F868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D6A70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Подп.9) п.30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109/2018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D21A6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Отражается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сумма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приемлемых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вычетов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из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дополнительных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первого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уровня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(AT 1)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из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дополнительных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1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уровня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подп.9) п.30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109/2018. </w:t>
            </w:r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lastRenderedPageBreak/>
              <w:t>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отрицательное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значение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)</w:t>
            </w:r>
          </w:p>
        </w:tc>
      </w:tr>
      <w:tr w:rsidR="008156BE" w:rsidRPr="008156BE" w14:paraId="28D6AEA2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D33273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lastRenderedPageBreak/>
              <w:t>29.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432086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Общие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нормативные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корректировки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основных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собственных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средств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первого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уровня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(CET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4377BE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557D4D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Сумма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строк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7-19,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строки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22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сумма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строк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26-28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B4E58A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Общие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нормативные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корректировки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основных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первого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уровня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(CET 1),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рассчитанные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как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сумма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строк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7-19,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строки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22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сумма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строк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26-28.</w:t>
            </w:r>
          </w:p>
        </w:tc>
      </w:tr>
      <w:tr w:rsidR="008156BE" w:rsidRPr="008156BE" w14:paraId="4B42D33F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F64BFA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30.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CD8877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Основные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собственные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средства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первого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уровня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(CET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F9247B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F96810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Сумма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строки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6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минус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сумма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строки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19FE6F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Основные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первого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уровня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(CET 1) –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рассчитываются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как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сумма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строки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6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минус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сумма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строки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29.</w:t>
            </w:r>
          </w:p>
        </w:tc>
      </w:tr>
      <w:tr w:rsidR="008156BE" w:rsidRPr="008156BE" w14:paraId="66C144A6" w14:textId="77777777" w:rsidTr="008156BE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AEF971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  </w:t>
            </w:r>
          </w:p>
          <w:p w14:paraId="1CA450ED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Дополнительные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собственные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средства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первого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уровня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(AT 1):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инструменты</w:t>
            </w:r>
            <w:proofErr w:type="spellEnd"/>
          </w:p>
        </w:tc>
      </w:tr>
      <w:tr w:rsidR="008156BE" w:rsidRPr="008156BE" w14:paraId="52102F94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73891F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31.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60248F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Инструменты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капитала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премии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эмиссии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674190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4B1352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П.68-70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109/2018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30FABE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Отражаются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инструменты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капитала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премии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эмиссии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p.68-70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109/2018.</w:t>
            </w:r>
          </w:p>
        </w:tc>
      </w:tr>
      <w:tr w:rsidR="008156BE" w:rsidRPr="008156BE" w14:paraId="50C287EA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FE1176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32.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F0CDC3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-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из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которых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: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классифицированные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как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капиталы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применяемыми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стандартами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учета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1268EA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4F9FE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Значение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строки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30,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классифицированное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как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капиталы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применяемыми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стандартами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учета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B5C139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Отражается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значение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строки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30,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классифицированное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как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капиталы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применяемыми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стандартами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учета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.</w:t>
            </w:r>
          </w:p>
        </w:tc>
      </w:tr>
      <w:tr w:rsidR="008156BE" w:rsidRPr="008156BE" w14:paraId="53B33C0C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E4FE8A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33.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05C880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-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из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которых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: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классифицированные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как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обязательства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применяемыми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стандартами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учета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E9C492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26E85D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Значение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строки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34,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классифицированное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как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обязательства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применяемыми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стандартами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учета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ACEAAA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Отражается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значение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строки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34,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классифицированное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как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обязательства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применяемыми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стандартами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учета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.</w:t>
            </w:r>
          </w:p>
        </w:tc>
      </w:tr>
      <w:tr w:rsidR="008156BE" w:rsidRPr="008156BE" w14:paraId="7FBBBF83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136C5B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34.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30AA49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Приемлемые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первого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уровня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включенные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консолидированные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дополнительные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первого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уровня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включая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миноритарные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интересы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включенные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строку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4),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выпущенные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филиалами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lastRenderedPageBreak/>
              <w:t>принадлежащие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третьим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сторонам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019A71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8EDEC8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109/2018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05708E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Отражаются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приемлемые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основные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первого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уровня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включенные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консолидированные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дополнительные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первого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lastRenderedPageBreak/>
              <w:t>уровня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включая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миноритарные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интересы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включенные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строку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4),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выпущенные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филиалами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принадлежащие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третьим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сторонам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Регламентом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109/2018.</w:t>
            </w:r>
          </w:p>
        </w:tc>
      </w:tr>
      <w:tr w:rsidR="008156BE" w:rsidRPr="008156BE" w14:paraId="07357E59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AF132D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lastRenderedPageBreak/>
              <w:t>35.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7F98AA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Дополнительные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собственные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средства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первого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уровня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(AT1)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до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регулируемых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корректировок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107A2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2A7C63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Сумма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строк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31 и 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F2BC7A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Сумма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строк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31 и 34</w:t>
            </w:r>
          </w:p>
        </w:tc>
      </w:tr>
      <w:tr w:rsidR="008156BE" w:rsidRPr="008156BE" w14:paraId="26BD8017" w14:textId="77777777" w:rsidTr="008156BE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3CD0B5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  </w:t>
            </w:r>
          </w:p>
          <w:p w14:paraId="7A1F8851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Дополнительные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собственные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средства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первого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уровня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(AT1):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регулируемые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корректировки</w:t>
            </w:r>
            <w:proofErr w:type="spellEnd"/>
          </w:p>
        </w:tc>
      </w:tr>
      <w:tr w:rsidR="008156BE" w:rsidRPr="008156BE" w14:paraId="0A582618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E7C527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36.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8337FE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Прямые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косвенные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владения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инструментами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дополнительных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первого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уровня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отрицательное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значение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07E869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6BD58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Подп.2) п.70, подп.1) п.87 и п.88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109/2018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EB0CD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Отражаются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прямые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косвенные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владения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инструментами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дополнительных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первого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уровня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подп.2) п.70, подп.1) п.87 и п.88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109/2018.</w:t>
            </w: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br/>
            </w:r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отрицательное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значение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)</w:t>
            </w:r>
          </w:p>
        </w:tc>
      </w:tr>
      <w:tr w:rsidR="008156BE" w:rsidRPr="008156BE" w14:paraId="72613128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BA0A9B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37.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35DCB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Прямые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косвенные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синтетические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владения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дополнительных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первого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уровня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субъектов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финансового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сектора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если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данные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субъекты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владеют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взаимными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долями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предназначенными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для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искусственного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увеличения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отрицательное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значение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61FF06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81642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Подп.3) п.70 и п.89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109/2018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EBA68D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Отражаются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прямые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косвенные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синтетические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владения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дополнительных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первого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уровня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субъектов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финансового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сектора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если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данные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субъекты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владеют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взаимными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долями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предназначенными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для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искусственного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увеличения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отрицательное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значение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),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</w:t>
            </w: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lastRenderedPageBreak/>
              <w:t xml:space="preserve">подп.3) п.70 и п.89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109/2018.</w:t>
            </w: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br/>
            </w:r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отрицательное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значение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)</w:t>
            </w:r>
          </w:p>
        </w:tc>
      </w:tr>
      <w:tr w:rsidR="008156BE" w:rsidRPr="008156BE" w14:paraId="3FC870DA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A7C5BE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lastRenderedPageBreak/>
              <w:t>38.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59C763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Прямые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косвенные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синтетические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владения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инструментами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дополнительных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первого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уровня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субъектов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финансового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сектора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котором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владеет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значительной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инвестицией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значение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выше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порога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10%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без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учета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приемлемых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коротких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позиций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) </w:t>
            </w:r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отрицательное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значение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431819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006FF0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Подп.3) п.70 и п.90 и п.91-95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109/2018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D349F1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Отражаются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прямые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косвенные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синтетические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владения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дополнительных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первого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уровня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субъектов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финансового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сектора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котором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владеет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значительной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инвестицией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значение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выше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порога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10%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без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учета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приемлемых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коротких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позиций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),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подп.3) п.70 и п.90 и п.91-95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109/2018.</w:t>
            </w: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br/>
            </w:r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отрицательное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значение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)</w:t>
            </w:r>
          </w:p>
        </w:tc>
      </w:tr>
      <w:tr w:rsidR="008156BE" w:rsidRPr="008156BE" w14:paraId="10F3B62C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9E2DEB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39.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54583A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Прямые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косвенные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синтетические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владения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учреждения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инструментами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дополнительных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первого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уровня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субъектов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финансового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сектора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котором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владеет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значительной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инвестицией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кроме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приемлемых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коротких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позиций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)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отрицательное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значение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C98A53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CC8982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Подп.3) п.70, п.90 и п.91-95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109/2018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C44E12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Отражаются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прямые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косвенные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синтетические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владения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учреждения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инструментами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дополнительных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первого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уровня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субъектов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финансового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сектора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котором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владеет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значительной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инвестицией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кроме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приемлемых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коротких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позиций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),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подп.3) п.70, п.90 и п.91-95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109/2018.</w:t>
            </w:r>
          </w:p>
        </w:tc>
      </w:tr>
      <w:tr w:rsidR="008156BE" w:rsidRPr="008156BE" w14:paraId="3D7168CB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A08136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40.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89DC8B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Приемлемые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вычеты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из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2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уровня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которые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превышают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2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уровня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отрицательное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значение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DE97F0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77AB0D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Подп.5) п.87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109/2018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E9FBE6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Отражаются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приемлемые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вычеты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из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2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уровня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которые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превышают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2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уровня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lastRenderedPageBreak/>
              <w:t>банка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подп.5) п.87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109/2018.</w:t>
            </w: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br/>
            </w:r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отрицательное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значение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)</w:t>
            </w:r>
          </w:p>
        </w:tc>
      </w:tr>
      <w:tr w:rsidR="008156BE" w:rsidRPr="008156BE" w14:paraId="10719B59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CDFD1A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lastRenderedPageBreak/>
              <w:t>41.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73A19D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Регулируемые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корректировки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дополнительных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собственных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средств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первого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уровня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(AT1)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0BF5B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DDC300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Сумма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строк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36-40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8E8AD9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Сумма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строк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36-40</w:t>
            </w:r>
          </w:p>
        </w:tc>
      </w:tr>
      <w:tr w:rsidR="008156BE" w:rsidRPr="008156BE" w14:paraId="60B03328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616A30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42.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33B0DE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Дополнительные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собственные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средства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первого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уровня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(AT1)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15112F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411E6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Сумма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строки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35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минус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сумма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строки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391A3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Сумма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строки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35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минус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сумма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строки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41.</w:t>
            </w:r>
          </w:p>
        </w:tc>
      </w:tr>
      <w:tr w:rsidR="008156BE" w:rsidRPr="008156BE" w14:paraId="423F5AB3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A76AAF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43.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B49DA8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Собственные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средства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первого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уровня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(T1=CET1+AT1)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1106F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449F1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Сумма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строк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30 и 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976D0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Сумма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строк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30 и 42.</w:t>
            </w:r>
          </w:p>
        </w:tc>
      </w:tr>
      <w:tr w:rsidR="008156BE" w:rsidRPr="008156BE" w14:paraId="1CC61DCC" w14:textId="77777777" w:rsidTr="008156BE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8749E4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  </w:t>
            </w:r>
          </w:p>
          <w:p w14:paraId="482A6088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Собственные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средства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второго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уровня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(T2):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инструменты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резервы</w:t>
            </w:r>
            <w:proofErr w:type="spellEnd"/>
          </w:p>
        </w:tc>
      </w:tr>
      <w:tr w:rsidR="008156BE" w:rsidRPr="008156BE" w14:paraId="2917B6DB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71CD29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44.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D8849F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Инструменты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капитала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премии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эмиссии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64A2CE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C6608D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П.96-97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109/2018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72BF0B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Отражаются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инструменты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капитала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премии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эмиссии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п.96-97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109/2018.</w:t>
            </w:r>
          </w:p>
        </w:tc>
      </w:tr>
      <w:tr w:rsidR="008156BE" w:rsidRPr="008156BE" w14:paraId="400F748E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CEA955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45.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42D71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Приемлемые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инструменты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,</w:t>
            </w: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включенные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консолидированные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второго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уровня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включая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миноритарные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интересы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включенные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строку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4),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выпущенные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филиалами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принадлежащие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третьим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сторонам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41F2C2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0AC3CE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109/2018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06B30A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Отражаются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приемлемые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инструменты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,</w:t>
            </w: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включенные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консолидированные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второго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уровня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включая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миноритарные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интересы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включенные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строку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4),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выпущенные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филиалами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принадлежащие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третьим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сторонам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Регламентом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109/2018.</w:t>
            </w:r>
          </w:p>
        </w:tc>
      </w:tr>
      <w:tr w:rsidR="008156BE" w:rsidRPr="008156BE" w14:paraId="18B2305E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F7310C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46.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215B72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Корректировки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для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кредитного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риска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BE0632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00879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Подп.3) п.96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109/2018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5E0353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Отражаются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корректировки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для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кредитного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риска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подп.3) п.96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109/2018.</w:t>
            </w:r>
          </w:p>
        </w:tc>
      </w:tr>
      <w:tr w:rsidR="008156BE" w:rsidRPr="008156BE" w14:paraId="4867BCCF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F635E2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lastRenderedPageBreak/>
              <w:t>47.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7DC74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Собственные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средства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второго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уровня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(T2)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до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регулируемых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корректировок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523CF8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F9B197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Сумма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строк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44, 45 и 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1EA9E0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Сумма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строк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44, 45 и 46</w:t>
            </w:r>
          </w:p>
        </w:tc>
      </w:tr>
      <w:tr w:rsidR="008156BE" w:rsidRPr="008156BE" w14:paraId="35FF2029" w14:textId="77777777" w:rsidTr="008156BE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C32126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  </w:t>
            </w:r>
          </w:p>
          <w:p w14:paraId="2EDB8161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Собственные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средства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второго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уровня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(T2):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регулируемые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корректировки</w:t>
            </w:r>
            <w:proofErr w:type="spellEnd"/>
          </w:p>
        </w:tc>
      </w:tr>
      <w:tr w:rsidR="008156BE" w:rsidRPr="008156BE" w14:paraId="3FACC866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818808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48.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4C6B27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Прямые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косвенные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владения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инструментов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второго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уровня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субординированные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займы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отрицательное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значение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B7A59E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5947D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П.а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) подп.2) п.97, подп.1) п.100 и п.102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109/2018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25A160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Отражаются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прямые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косвенные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владения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инструментов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второго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уровня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субординированные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займы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п.а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) подп.2) п.97, подп.1) п.100 и п.102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109/2018.</w:t>
            </w: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br/>
            </w:r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отрицательное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значение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)</w:t>
            </w:r>
          </w:p>
        </w:tc>
      </w:tr>
      <w:tr w:rsidR="008156BE" w:rsidRPr="008156BE" w14:paraId="0EF23C60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90D9E1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49.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036AFF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Владения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инструментами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второго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уровня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субординированные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займы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субъектов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финансового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сектора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если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данные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субъекты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владеют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взаимными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долями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предназначенными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для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искусственного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увеличения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отрицательное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значение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2CA5CF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E1C2A0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Подп.2) п.100 и п.103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109/2018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F4587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Отражаются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владения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инструментами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второго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уровня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субординированные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займы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субъектов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финансового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сектора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если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данные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субъекты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владеют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взаимными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долями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предназначенными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для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искусственного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увеличения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подп.2) п.100 и п.103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109/2018.</w:t>
            </w: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br/>
            </w:r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отрицательное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значение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)</w:t>
            </w:r>
          </w:p>
        </w:tc>
      </w:tr>
      <w:tr w:rsidR="008156BE" w:rsidRPr="008156BE" w14:paraId="4D7D6D42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02E75E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50.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72FFB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Прямые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косвенные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владения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инструментами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второго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уровня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субординированные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займы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субъектов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финансового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сектора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которых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владеет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значительной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инвестицией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значение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выше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порога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10%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исключая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приемлемые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короткие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lastRenderedPageBreak/>
              <w:t>позиции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) </w:t>
            </w:r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отрицательное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значение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C86E49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3BD4D1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Подп.3) п.100 и п.104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109/2018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6017CA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Отражаются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прямые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косвенные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владения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инструментами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второго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уровня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субординированные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займы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субъектов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финансового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сектора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которых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владеет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значительной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lastRenderedPageBreak/>
              <w:t>инвестицией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значение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выше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порога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10%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исключая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приемлемые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короткие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позиции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),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подп.3) п.100 и п.104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109/2018.</w:t>
            </w: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br/>
            </w:r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отрицательное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значение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)</w:t>
            </w:r>
          </w:p>
        </w:tc>
      </w:tr>
      <w:tr w:rsidR="008156BE" w:rsidRPr="008156BE" w14:paraId="6EF96D17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D564C0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lastRenderedPageBreak/>
              <w:t>51.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87098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Прямые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косвенные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владения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инструментами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второго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уровня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субординированные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займы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субъектов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финансового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сектора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которых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 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владеет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значительной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инвестицией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исключая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приемлемые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короткие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позиции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) </w:t>
            </w:r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отрицательное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значение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85F3A3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E07B66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Подп.4) п.100), п.104 и п.126-129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109/2018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EAC0F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Отражаются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прямые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косвенные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владения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инструментами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второго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уровня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субординированные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займы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субъектов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финансового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сектора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которых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 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владеет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значительной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инвестицией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исключая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приемлемые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короткие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позиции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),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подп.4) п.100), п.104 и п.126-129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109/2018.</w:t>
            </w: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br/>
            </w:r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отрицательное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значение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)</w:t>
            </w:r>
          </w:p>
        </w:tc>
      </w:tr>
      <w:tr w:rsidR="008156BE" w:rsidRPr="008156BE" w14:paraId="6DD5F908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DAEF62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52.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1E6F52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Общие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регулируемые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корректировки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собственных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средств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второго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уровня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(T2)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A18C3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8CAAFE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Сумма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строк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48-51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888EAB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Сумма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строк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48-51</w:t>
            </w:r>
          </w:p>
        </w:tc>
      </w:tr>
      <w:tr w:rsidR="008156BE" w:rsidRPr="008156BE" w14:paraId="735451D3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BF951D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53.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C85CAB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Собственные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средства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второго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уровня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(T2)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97CB83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672DB0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Сумма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строки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47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минус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сумма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строки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50B59E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Сумма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строки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47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минус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сумма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строки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52</w:t>
            </w:r>
          </w:p>
        </w:tc>
      </w:tr>
      <w:tr w:rsidR="008156BE" w:rsidRPr="008156BE" w14:paraId="25154895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D40D48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54.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0E3FE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Всего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собственные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средства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(TC=T1+T2)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B7267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4C5683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Сумма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строк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43 и 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9FB5FB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Сумма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строк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43 и 53</w:t>
            </w:r>
          </w:p>
        </w:tc>
      </w:tr>
      <w:tr w:rsidR="008156BE" w:rsidRPr="008156BE" w14:paraId="2C7242F8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8E5345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55.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1D616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Всего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активов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с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учетом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риска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2F4087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CB622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Активы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учетом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риска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отчетной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группы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80FCE2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Активы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учетом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риска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отчетной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группы</w:t>
            </w:r>
            <w:proofErr w:type="spellEnd"/>
          </w:p>
        </w:tc>
      </w:tr>
      <w:tr w:rsidR="008156BE" w:rsidRPr="008156BE" w14:paraId="1A3FC4AD" w14:textId="77777777" w:rsidTr="008156BE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7FE7E8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  </w:t>
            </w:r>
          </w:p>
          <w:p w14:paraId="63F07184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Ставки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буфера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собственных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средств</w:t>
            </w:r>
            <w:proofErr w:type="spellEnd"/>
          </w:p>
        </w:tc>
      </w:tr>
      <w:tr w:rsidR="008156BE" w:rsidRPr="008156BE" w14:paraId="7135170A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68CDA8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56.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A67156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Основные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первого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уровня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процентах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общей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величины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подверженности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риску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56B8C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FB572E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Подп.1) п.131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109/2018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4C2BB1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Отражаются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основные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первого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уровня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процентах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общей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величины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lastRenderedPageBreak/>
              <w:t>подверженности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риску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),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рассчитанные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делением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строки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30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строку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55 (в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виде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процента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)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подп.1) п.131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109/2018.</w:t>
            </w:r>
          </w:p>
        </w:tc>
      </w:tr>
      <w:tr w:rsidR="008156BE" w:rsidRPr="008156BE" w14:paraId="6C7D7B66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C1D07F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lastRenderedPageBreak/>
              <w:t>57.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686756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первого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уровня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процентах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общей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величины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подверженности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риску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5127D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72DFB0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Подп.2) п.131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109/2018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FC48B0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Отражаются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первого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уровня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процентах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общей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величины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подверженности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риску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),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рассчитанные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делением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строки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43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строку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55 (в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виде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процента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)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подп.2) п.131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109/2018.</w:t>
            </w:r>
          </w:p>
        </w:tc>
      </w:tr>
      <w:tr w:rsidR="008156BE" w:rsidRPr="008156BE" w14:paraId="719EF980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F3F4BD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58.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00B3BA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Всего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процентах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общей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величины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подверженности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риску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FBC1D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47EB5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Подп.3) п.131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109/2018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1D003E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Отражаются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всего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процентах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общей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величины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подверженности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риску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),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рассчитанные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делением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строки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54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строку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55 (в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виде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процента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)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подп.3) п.131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109/2018.</w:t>
            </w:r>
          </w:p>
        </w:tc>
      </w:tr>
      <w:tr w:rsidR="008156BE" w:rsidRPr="008156BE" w14:paraId="206ACBEC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D69F6E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59.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AF2996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Требование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буферу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присущее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требование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основных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первого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уровня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подп.1) п.130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плюс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требование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буферу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консервации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капитала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контрциклическому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буферу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плюс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буфер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системного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риска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плюс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буфер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системно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значимых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обществ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выраженный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процентах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величины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подверженности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риску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DB2540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30E63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П.16-26, п.53-69, п.66-86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110/2018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FC76E9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Отражается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как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требование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буферу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присущее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требование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основных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первого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уровня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подп.1) п.130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109/2018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плюс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требование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буферу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консервации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капитала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контрциклическому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буферу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плюс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буфер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lastRenderedPageBreak/>
              <w:t>системного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риска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плюс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буфер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системно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значимых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обществ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выраженный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процентах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величины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подверженности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риску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).</w:t>
            </w: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Рассчитывается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как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5,5%,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плюс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2,5%,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плюс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требование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контрциклическому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буферу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рассчитанному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пунктами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16-26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110/2018,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плюс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требование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системному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буферу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необходимости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),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рассчитанному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п.66-86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110/2018,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плюс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буфер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системно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значимых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обществ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буфер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O-SII),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рассчитанный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п.53-69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110/2018.</w:t>
            </w:r>
          </w:p>
        </w:tc>
      </w:tr>
      <w:tr w:rsidR="008156BE" w:rsidRPr="008156BE" w14:paraId="1480BBD9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1DD934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lastRenderedPageBreak/>
              <w:t>60.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2269C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-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из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которых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: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требование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буферу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консервации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капитала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408827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B414F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95F911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Отражается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значение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строки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59 (в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процентах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активов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учетом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риска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),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относящееся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к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буферу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консервации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капитала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указывается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2,5%).</w:t>
            </w:r>
          </w:p>
        </w:tc>
      </w:tr>
      <w:tr w:rsidR="008156BE" w:rsidRPr="008156BE" w14:paraId="18055995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B32FED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61.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427000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-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из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которых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: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требование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контрциклическому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буферу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CF8A7A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003DA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4995D1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Отражается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значение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строки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59 (в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процентах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активов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учетом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риска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),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относящееся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к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контрциклическому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буферу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.</w:t>
            </w:r>
          </w:p>
        </w:tc>
      </w:tr>
      <w:tr w:rsidR="008156BE" w:rsidRPr="008156BE" w14:paraId="2C33A79D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4A56EA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62.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F501CF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-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из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которых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: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требование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системному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буферу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5341E1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135338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6C5632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Отражается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значение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строки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59 (в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процентах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активов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учетом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риска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),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относящееся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lastRenderedPageBreak/>
              <w:t xml:space="preserve">к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системному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буферу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.</w:t>
            </w:r>
          </w:p>
        </w:tc>
      </w:tr>
      <w:tr w:rsidR="008156BE" w:rsidRPr="008156BE" w14:paraId="1D4EE2A5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B1F7A5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lastRenderedPageBreak/>
              <w:t>63.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7644F7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-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из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которых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: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требование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буферу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системно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значимых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обществ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(O-SII)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40914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11E03A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D3FAF1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Отражается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значение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строки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59 (в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процентах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активов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учетом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риска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),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относящееся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к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буферу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O-SII.</w:t>
            </w:r>
          </w:p>
        </w:tc>
      </w:tr>
      <w:tr w:rsidR="008156BE" w:rsidRPr="008156BE" w14:paraId="6A094735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59876A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64.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ACE58B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Основные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первого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уровня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доступные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для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выполнения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требований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буферам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процентах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величины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подверженности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риску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EEDF08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EF386F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54BDF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Отражаются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основные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первого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уровня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доступные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для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выполнения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требований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буферам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процентах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величины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подверженности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риску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).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Рассчитываются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как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основные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первого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уровня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минус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все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элементы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основных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первого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уровня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использованные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для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выполнения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требований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первого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уровня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общих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требований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капитала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.</w:t>
            </w:r>
          </w:p>
        </w:tc>
      </w:tr>
      <w:tr w:rsidR="008156BE" w:rsidRPr="008156BE" w14:paraId="733965C3" w14:textId="77777777" w:rsidTr="008156BE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FDB438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  </w:t>
            </w:r>
          </w:p>
          <w:p w14:paraId="1FF77467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Суммы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ниже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порогов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для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вычета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до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взвешивания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рисков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)</w:t>
            </w:r>
          </w:p>
        </w:tc>
      </w:tr>
      <w:tr w:rsidR="008156BE" w:rsidRPr="008156BE" w14:paraId="3A9A6808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01E714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65.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0AEED0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Прямые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косвенные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владения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капитала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субъектов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финансового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сектора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которых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владеет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значительной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инвестицией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значение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ниже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порога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10%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исключая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приемлемые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короткие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позиции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7887D6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001AB3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Подп.7) п.30, п.55-61, п.90-95, подп.3) п.100 и п.104-109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109/2018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0D058B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Отражаются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прямые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косвенные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владения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капитала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субъектов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финансового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сектора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которых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владеет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значительной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инвестицией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значение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ниже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порога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10%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исключая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приемлемые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короткие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позиции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)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подп.7) п.30, п.55-61, п.90-95, подп.3) п.100 и п.104-109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lastRenderedPageBreak/>
              <w:t>Регламент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109/2018.</w:t>
            </w:r>
          </w:p>
        </w:tc>
      </w:tr>
      <w:tr w:rsidR="008156BE" w:rsidRPr="008156BE" w14:paraId="15D7E79C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95E022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lastRenderedPageBreak/>
              <w:t>66.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C46167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Прямые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косвенные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владения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инструментов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основных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первого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уровня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субъектов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финансового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сектора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которых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владеет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значительной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инвестицией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значение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ниже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порога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10%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исключая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приемлемые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короткие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позиции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D97939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0C3A27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Подп.8) п.30, п.55 и п.63-67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109/2018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1FB7B9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Отражаются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прямые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косвенные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владения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инструментов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основных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первого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уровня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субъектов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финансового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сектора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которых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владеет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значительной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инвестицией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значение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ниже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порога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10%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исключая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приемлемые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короткие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позиции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)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подп.8) п.30, п.55 и п.63-67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109/2018</w:t>
            </w:r>
          </w:p>
        </w:tc>
      </w:tr>
      <w:tr w:rsidR="008156BE" w:rsidRPr="008156BE" w14:paraId="03DF5E77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DD1661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67.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B0556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Требования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отсроченному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налогу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вытекающие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из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временных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разниц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значение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ниже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порога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10%,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исключая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соответствующие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фискальные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обязательства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выполнении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условий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п.40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109/2018)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C8A21D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0002A2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Подп.3) п.30, п.38-43, п.63-67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109/2018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71E15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Отражаются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требования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отсроченному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налогу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вытекающие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из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временных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разниц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значение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ниже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порога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10%,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исключая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соответствующие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фискальные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обязательства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выполнении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условий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п.40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109/2018)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подп.3) п.30, п.38-43, п.63-67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109/2018.</w:t>
            </w:r>
          </w:p>
        </w:tc>
      </w:tr>
      <w:tr w:rsidR="008156BE" w:rsidRPr="008156BE" w14:paraId="18CFF00C" w14:textId="77777777" w:rsidTr="008156BE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37BF1E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  </w:t>
            </w:r>
          </w:p>
          <w:p w14:paraId="14ABAB1B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Пределы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применяемые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для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включения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резервов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собственные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средства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второго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уровня</w:t>
            </w:r>
            <w:proofErr w:type="spellEnd"/>
          </w:p>
        </w:tc>
      </w:tr>
      <w:tr w:rsidR="008156BE" w:rsidRPr="008156BE" w14:paraId="1D769277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38A98A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68.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CD0148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Корректировки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для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кредитного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риска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включенные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второго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уровня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с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учетом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подверженностей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являющихся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объектом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стандартизованного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подхода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применения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потолка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B6DB3B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05497D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Подп.3) п.96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109/2018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E11F31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Отражаются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корректировки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для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кредитного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риска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включенные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второго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уровня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с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учетом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подверженностей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являющихся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объектом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lastRenderedPageBreak/>
              <w:t>стандартизованного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подхода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применения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потолка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)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подп.3) п.96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109/2018.</w:t>
            </w:r>
          </w:p>
        </w:tc>
      </w:tr>
      <w:tr w:rsidR="008156BE" w:rsidRPr="008156BE" w14:paraId="3706ACB8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DD95DA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lastRenderedPageBreak/>
              <w:t>69.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CAB5FF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Предел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для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включения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корректировок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для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кредитного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риска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второго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уровня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согласно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стандартизованному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подходу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B4BD6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D2A9A6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Подп.3) п.96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109/2018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C33CF8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Отражается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предел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для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включения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корректировок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для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кредитного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риска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второго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уровня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согласно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стандартизованному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подходу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подп.3) п.96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109/2018.</w:t>
            </w:r>
          </w:p>
        </w:tc>
      </w:tr>
    </w:tbl>
    <w:p w14:paraId="161CD248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6ABBD9EA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"/>
        <w:gridCol w:w="2456"/>
        <w:gridCol w:w="1141"/>
        <w:gridCol w:w="1896"/>
        <w:gridCol w:w="1580"/>
      </w:tblGrid>
      <w:tr w:rsidR="008156BE" w:rsidRPr="008156BE" w14:paraId="3C7107FA" w14:textId="77777777" w:rsidTr="008156BE">
        <w:trPr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A3C3F8" w14:textId="77777777" w:rsidR="008156BE" w:rsidRPr="008156BE" w:rsidRDefault="008156BE" w:rsidP="00815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Приложение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11</w:t>
            </w:r>
          </w:p>
          <w:p w14:paraId="7CA1D263" w14:textId="77777777" w:rsidR="008156BE" w:rsidRPr="008156BE" w:rsidRDefault="008156BE" w:rsidP="00815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к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о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требованиях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к</w:t>
            </w:r>
          </w:p>
          <w:p w14:paraId="6711233D" w14:textId="77777777" w:rsidR="008156BE" w:rsidRPr="008156BE" w:rsidRDefault="008156BE" w:rsidP="00815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опубликованию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информации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банками</w:t>
            </w:r>
            <w:proofErr w:type="spellEnd"/>
          </w:p>
          <w:p w14:paraId="1781BDFE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  <w:p w14:paraId="67628327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Формуляр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для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предоставления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информации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о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сумме</w:t>
            </w:r>
            <w:proofErr w:type="spellEnd"/>
          </w:p>
          <w:p w14:paraId="494E4CC1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подверженностей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взвешенных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с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учетом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риска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(RWA)</w:t>
            </w:r>
          </w:p>
          <w:p w14:paraId="5BE35CEE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</w:tc>
      </w:tr>
      <w:tr w:rsidR="008156BE" w:rsidRPr="008156BE" w14:paraId="01F38ECE" w14:textId="77777777" w:rsidTr="008156B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noWrap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4BE2C7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№</w:t>
            </w: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47C7C9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C8152D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Сумма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подверженностей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,</w:t>
            </w: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взвешенных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с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учетом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риска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(RWA)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E15129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Минимальные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требования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капитала</w:t>
            </w:r>
            <w:proofErr w:type="spellEnd"/>
          </w:p>
        </w:tc>
      </w:tr>
      <w:tr w:rsidR="008156BE" w:rsidRPr="008156BE" w14:paraId="2EF35740" w14:textId="77777777" w:rsidTr="008156B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A208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E6430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D65623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Отчетный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квартал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B3483E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Квартал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,</w:t>
            </w: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предшествующий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отчетному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E74FF5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Отчетный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квартал</w:t>
            </w:r>
            <w:proofErr w:type="spellEnd"/>
          </w:p>
        </w:tc>
      </w:tr>
      <w:tr w:rsidR="008156BE" w:rsidRPr="008156BE" w14:paraId="5EB71628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6705CB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562AE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Кредитный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риск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исключая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кредитный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риск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контрагента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B8471F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8D1F0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EBC37B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44CE2906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D9D985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7A86C1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Из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которого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: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стандартизованный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подход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905FDF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BACBF9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2FE0C2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40E1C368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08AE03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0872F8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Из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которого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: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основной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подход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IRB (FIRB)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2F71AD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28F507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4CFF0F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X</w:t>
            </w:r>
          </w:p>
        </w:tc>
      </w:tr>
      <w:tr w:rsidR="008156BE" w:rsidRPr="008156BE" w14:paraId="61FFDA38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124845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6B5097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Из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которого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: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продвинутый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подход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IRB (AIRB)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FF7C4F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50B92A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DC71A0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X</w:t>
            </w:r>
          </w:p>
        </w:tc>
      </w:tr>
      <w:tr w:rsidR="008156BE" w:rsidRPr="008156BE" w14:paraId="13A30257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63810B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5A4FA7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Из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которого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: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капитальные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ценные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бумаги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из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подхода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IRB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согласно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простому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подходу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учетом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риска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AMI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AE662C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92A225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63182B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X</w:t>
            </w:r>
          </w:p>
        </w:tc>
      </w:tr>
      <w:tr w:rsidR="008156BE" w:rsidRPr="008156BE" w14:paraId="2E3D9CDC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9D797A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lastRenderedPageBreak/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4A2E2B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Кредитный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риск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контрагента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D9CA03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27BD3E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93B96F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75EF553F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B76CFB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DC907A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Из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которого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: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метод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переоценки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рынку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9F9A78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F5DB10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E1DD2F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39D046A6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A657C8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82844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Из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которого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: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метод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первоначальной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подверженности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194B92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74E74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DA1E7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1738F8DA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3332B6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2D32E0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Из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которого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: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стандартизованный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метод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05B582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111911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FB56A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453B27EF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AF7A1D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ECB036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Из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которого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: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метод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внутренней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модели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(MMI)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30BCE4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CB5649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BA1817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X</w:t>
            </w:r>
          </w:p>
        </w:tc>
      </w:tr>
      <w:tr w:rsidR="008156BE" w:rsidRPr="008156BE" w14:paraId="3DA31ACE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77E627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C50FFA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Из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которых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: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величина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подверженности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риску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для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взносов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фонд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гарантирования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CPC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02D14C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242488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9A39AB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X</w:t>
            </w:r>
          </w:p>
        </w:tc>
      </w:tr>
      <w:tr w:rsidR="008156BE" w:rsidRPr="008156BE" w14:paraId="5FEA94B8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4827D4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2CC56F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Из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которых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: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корректировка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кредитной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оценки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(CVA)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9F0FD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305147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AAC8EB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5CCF734C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583D45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33658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Риск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расчета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CA76E7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408916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D7CC8F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12E146F3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871349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FBA7D7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Подверженности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секъюритизации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банковском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портфеле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согласно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потолку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62D885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193200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9FC8A5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X</w:t>
            </w:r>
          </w:p>
        </w:tc>
      </w:tr>
      <w:tr w:rsidR="008156BE" w:rsidRPr="008156BE" w14:paraId="5B7E327A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6B9185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15.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BA92D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Из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которого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: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подход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IRB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9F9DFE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7CDDFC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5CD5AD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X</w:t>
            </w:r>
          </w:p>
        </w:tc>
      </w:tr>
      <w:tr w:rsidR="008156BE" w:rsidRPr="008156BE" w14:paraId="3582DE8C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6349FD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16.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1A3651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Из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которого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: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метод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нормативной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формулы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IRB (SFA)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A29F3C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C3AA86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71958C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X</w:t>
            </w:r>
          </w:p>
        </w:tc>
      </w:tr>
      <w:tr w:rsidR="008156BE" w:rsidRPr="008156BE" w14:paraId="07318701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A06DA8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17.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9BCD3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Из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которого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: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подход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основанный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внутренней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оценке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(IAA)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1C1172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D5F5D0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441DA2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X</w:t>
            </w:r>
          </w:p>
        </w:tc>
      </w:tr>
      <w:tr w:rsidR="008156BE" w:rsidRPr="008156BE" w14:paraId="53F9E304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14D8DB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CFF278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Из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которого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: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стандартизованный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подход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95C62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E08B5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4F082F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183198AA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86F888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19.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F93859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Рыночный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риск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F377F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4EED97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FD9B0A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62516B78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BA76EB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20.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70E1F3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Из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которого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: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стандартизованный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подход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98F32D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B605A1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02A3C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169ADFA4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94CF8E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21.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EB692E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Из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которого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: AMI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2EE771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71E32C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24D20B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X</w:t>
            </w:r>
          </w:p>
        </w:tc>
      </w:tr>
      <w:tr w:rsidR="008156BE" w:rsidRPr="008156BE" w14:paraId="5FF974FB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8262C8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22.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14621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Операционный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риск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0387C9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7D00DD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96E5C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4084148D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09A6CA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23.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50528D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Из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которого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: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основной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подход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7BA36B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39303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FB3DF2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6030D99B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15426F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A274AB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Из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которого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: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стандартизованный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подход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627D8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761009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52165D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4C5F8BCF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18F7C2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25.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E5AF42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Из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которого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: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продвинутый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подход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оценки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815263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4290E2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BCFDBF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X</w:t>
            </w:r>
          </w:p>
        </w:tc>
      </w:tr>
      <w:tr w:rsidR="008156BE" w:rsidRPr="008156BE" w14:paraId="47DDDB72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83751F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lastRenderedPageBreak/>
              <w:t>26.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30CF79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Значения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ниже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порогов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для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вычета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для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которых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весовой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коэффициент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риска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составляет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250%)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после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применения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весового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коэффициента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риска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250%.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942B0E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446040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2D388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5E185E83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3886CC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27.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98068C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3FD272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7931F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7F70D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</w:tbl>
    <w:p w14:paraId="67EEBE33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4D0398F9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84"/>
      </w:tblGrid>
      <w:tr w:rsidR="008156BE" w:rsidRPr="008156BE" w14:paraId="3DBB55A7" w14:textId="77777777" w:rsidTr="008156B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105842" w14:textId="77777777" w:rsidR="008156BE" w:rsidRPr="008156BE" w:rsidRDefault="008156BE" w:rsidP="00815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Приложение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12</w:t>
            </w:r>
          </w:p>
          <w:p w14:paraId="7416A09C" w14:textId="77777777" w:rsidR="008156BE" w:rsidRPr="008156BE" w:rsidRDefault="008156BE" w:rsidP="00815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к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о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требованиях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к</w:t>
            </w:r>
          </w:p>
          <w:p w14:paraId="231C6933" w14:textId="77777777" w:rsidR="008156BE" w:rsidRPr="008156BE" w:rsidRDefault="008156BE" w:rsidP="00815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опубликованию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информации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банками</w:t>
            </w:r>
            <w:proofErr w:type="spellEnd"/>
          </w:p>
          <w:p w14:paraId="13FC8BFE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  <w:p w14:paraId="5A93472B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СТАНДАРТНЫЙ ФОРМАТ</w:t>
            </w:r>
          </w:p>
          <w:p w14:paraId="5F1E29CA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ДЛЯ ПУБЛИКОВАНИЯ ИНФОРМАЦИИ В СВЯЗИ С СОБЛЮДЕНИЕМ БАНКОМ</w:t>
            </w:r>
          </w:p>
          <w:p w14:paraId="23361D2D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ТРЕБОВАНИЯ ПО КОНТРЦИКЛИЧЕСКОМУ БУФЕРУ КАПИТАЛА</w:t>
            </w:r>
          </w:p>
          <w:p w14:paraId="6E0A0550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  <w:p w14:paraId="117AB039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o-MD"/>
              </w:rPr>
              <w:t>Таблица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o-MD"/>
              </w:rPr>
              <w:t xml:space="preserve"> 1</w:t>
            </w:r>
          </w:p>
          <w:p w14:paraId="2AC72C63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  <w:p w14:paraId="35FE95DA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Географическое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распределение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подверженностей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из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соответствующих</w:t>
            </w:r>
            <w:proofErr w:type="spellEnd"/>
          </w:p>
          <w:p w14:paraId="02C79568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кредитов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для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расчета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контрциклического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буфера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капитала</w:t>
            </w:r>
            <w:proofErr w:type="spellEnd"/>
          </w:p>
        </w:tc>
      </w:tr>
    </w:tbl>
    <w:p w14:paraId="56D1BB37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"/>
        <w:gridCol w:w="701"/>
        <w:gridCol w:w="717"/>
        <w:gridCol w:w="717"/>
        <w:gridCol w:w="633"/>
        <w:gridCol w:w="799"/>
        <w:gridCol w:w="717"/>
        <w:gridCol w:w="717"/>
        <w:gridCol w:w="717"/>
        <w:gridCol w:w="792"/>
        <w:gridCol w:w="734"/>
        <w:gridCol w:w="422"/>
        <w:gridCol w:w="658"/>
        <w:gridCol w:w="607"/>
      </w:tblGrid>
      <w:tr w:rsidR="008156BE" w:rsidRPr="008156BE" w14:paraId="7686B942" w14:textId="77777777" w:rsidTr="008156B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080BC4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Стро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-</w:t>
            </w: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ка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B82F6E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003E8B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Общие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подверженности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из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кредитов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6C1B15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Подверженности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включенные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торговый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портфель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57E480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Подверженности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от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секъюритизации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E5BD3F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Требования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собственных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средств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99DCF3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Удельный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вес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применя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-</w:t>
            </w: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емый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к</w:t>
            </w: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требова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-</w:t>
            </w: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ниям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собствен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-</w:t>
            </w: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средств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BE2B10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Ставка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контрци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-</w:t>
            </w: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кличес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-</w:t>
            </w: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кого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буфера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капитала</w:t>
            </w:r>
            <w:proofErr w:type="spellEnd"/>
          </w:p>
        </w:tc>
      </w:tr>
      <w:tr w:rsidR="008156BE" w:rsidRPr="008156BE" w14:paraId="5F57031F" w14:textId="77777777" w:rsidTr="008156B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E1EE0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7341A0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A9978D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Сумма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подвержен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-</w:t>
            </w: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ности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для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стандарти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-</w:t>
            </w: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зованного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подхода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  <w:t>(SA)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27E2CC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Сумма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подвержен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-</w:t>
            </w: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ности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для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подхода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  <w:t>IRB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349F93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Сумма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длинных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и</w:t>
            </w: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коротких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позиций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из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торгового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портфеля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DAA0CC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Сумма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подвержен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-</w:t>
            </w: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ностей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включенных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  <w:t xml:space="preserve">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торговый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портфель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для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внутренних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моделей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577625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Сумма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подвержен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-</w:t>
            </w: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ности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для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стандарти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-</w:t>
            </w: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зованного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подхода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  <w:t>(SA)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5C4095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Сумма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подвержен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-</w:t>
            </w: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ности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для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подхода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  <w:t>IRB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26777C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Из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которых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:</w:t>
            </w: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общие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подвержен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-</w:t>
            </w: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ности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из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кредитов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C2A458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Из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которых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:</w:t>
            </w: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подвержен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-</w:t>
            </w: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ности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,</w:t>
            </w: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включенные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  <w:t xml:space="preserve">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торговый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портфель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2784B4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Из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которых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:</w:t>
            </w: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подвержен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-</w:t>
            </w: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ности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от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секъюрити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-</w:t>
            </w: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1AEB32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Итого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DB61A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FF49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</w:p>
        </w:tc>
      </w:tr>
      <w:tr w:rsidR="008156BE" w:rsidRPr="008156BE" w14:paraId="24A93E80" w14:textId="77777777" w:rsidTr="008156B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F9401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DB8BD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25045A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24B46E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2AC198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51B1B1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1ACC75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2299B1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6EF86F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3DB20F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E4CD7B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ABAE0B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40A4FA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05E183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120</w:t>
            </w:r>
          </w:p>
        </w:tc>
      </w:tr>
      <w:tr w:rsidR="008156BE" w:rsidRPr="008156BE" w14:paraId="64755AE4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CF7B29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B49263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Разбивка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странам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60A62B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D3C764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952643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E9B780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317734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B6C73A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05E4E6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2B037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303FF3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1219B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70F2B9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1C5F01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645F2930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2CB925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C76B87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Страна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: 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74DE87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89BBA1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F0007A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4F4539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1F940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7F38E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B68D4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5769D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85012D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8AF689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20C1C9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B6F197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43E0DB18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BBEFAE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E6A681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8E507E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B2E35D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C94EB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DD737D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A42E18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892497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4D79F2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4BD829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B06CEB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4F63E9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B8DB1B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BA5F2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25C2BB96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41FAAB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3A2886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314B35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1F28BD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6AB77F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0E5F00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5F5100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B34A3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32D1F6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AD83C3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A4AEE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D780D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7630D7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3C6A32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535358DE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A31E8B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D7850D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NNN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18134C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A920B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5867EB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9763A3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D61FB6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8B4522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E81627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A67FC1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7FE1AE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01D6DB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9C7921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DFE4A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8156BE" w:rsidRPr="008156BE" w14:paraId="7D703788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852F10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6B60A9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682A27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2616A0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3EC6B9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5A95CE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31B73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4E4F03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39E927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B24673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4575FB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CBED9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6741D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5538C8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</w:tbl>
    <w:p w14:paraId="550F454E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3"/>
        <w:gridCol w:w="5720"/>
        <w:gridCol w:w="931"/>
      </w:tblGrid>
      <w:tr w:rsidR="008156BE" w:rsidRPr="008156BE" w14:paraId="7E63F985" w14:textId="77777777" w:rsidTr="008156BE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E2A690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o-MD"/>
              </w:rPr>
              <w:t>Таблица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o-MD"/>
              </w:rPr>
              <w:t xml:space="preserve"> 2</w:t>
            </w:r>
          </w:p>
          <w:p w14:paraId="231CCB5D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  <w:p w14:paraId="22B27B97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Сумма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контрциклического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буфера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капитала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присущего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банку</w:t>
            </w:r>
            <w:proofErr w:type="spellEnd"/>
          </w:p>
          <w:p w14:paraId="343C0A4D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</w:tc>
      </w:tr>
      <w:tr w:rsidR="008156BE" w:rsidRPr="008156BE" w14:paraId="4DD698C7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686371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Строка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BBD745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3E3726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Столбец</w:t>
            </w:r>
            <w:proofErr w:type="spellEnd"/>
          </w:p>
        </w:tc>
      </w:tr>
      <w:tr w:rsidR="008156BE" w:rsidRPr="008156BE" w14:paraId="5FD035B3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AFDA51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572EF7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B195E4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010</w:t>
            </w:r>
          </w:p>
        </w:tc>
      </w:tr>
      <w:tr w:rsidR="008156BE" w:rsidRPr="008156BE" w14:paraId="35BEE545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A9071E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82E3BC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Общая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сумма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подверженности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риску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679B56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</w:tr>
      <w:tr w:rsidR="008156BE" w:rsidRPr="008156BE" w14:paraId="7AD8B592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6E564A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F146FF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Ставка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контрциклического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буфера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капитала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присущего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3D970D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</w:tr>
      <w:tr w:rsidR="008156BE" w:rsidRPr="008156BE" w14:paraId="1663C728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BA98CC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84C691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Требование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контрциклическому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буферу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капитала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присущему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C27733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</w:tr>
    </w:tbl>
    <w:p w14:paraId="0CDC0507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9"/>
        <w:gridCol w:w="6605"/>
      </w:tblGrid>
      <w:tr w:rsidR="008156BE" w:rsidRPr="008156BE" w14:paraId="7322E8EF" w14:textId="77777777" w:rsidTr="008156BE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B9998F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Порядок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заполнения</w:t>
            </w:r>
            <w:proofErr w:type="spellEnd"/>
          </w:p>
          <w:p w14:paraId="3E44EFBF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для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стандартных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форматов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публикования</w:t>
            </w:r>
            <w:proofErr w:type="spellEnd"/>
          </w:p>
          <w:p w14:paraId="75AE4255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  <w:p w14:paraId="3933AFD0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ОБЩИЕ ИНСТРУКЦИИ</w:t>
            </w:r>
          </w:p>
          <w:p w14:paraId="0EEC9F00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Справочные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данные</w:t>
            </w:r>
            <w:proofErr w:type="spellEnd"/>
          </w:p>
          <w:p w14:paraId="269C6DB6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1.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рубрике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"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Уровень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применения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"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должны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указать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уровень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применения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находящийся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основе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данных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представленных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таблице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1 и 2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настоящего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постановления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.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заполнении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данной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рубрики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выбирают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один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из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следующих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вариантов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:</w:t>
            </w:r>
          </w:p>
          <w:p w14:paraId="5A29A71F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a)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консолидированный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;</w:t>
            </w:r>
          </w:p>
          <w:p w14:paraId="0AFD3F75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b)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индивидуальный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;</w:t>
            </w:r>
          </w:p>
          <w:p w14:paraId="30783443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2.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заполняют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таблицы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1 и 2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настоящего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приложения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индивидуальной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консолидированной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основе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зависимости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уровня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публикации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информации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.</w:t>
            </w:r>
          </w:p>
          <w:p w14:paraId="0E79B021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  <w:p w14:paraId="6D66A7E5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  <w:p w14:paraId="1643E817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ИНСТРУКЦИИ ДЛЯ СТАНДАРТНОГО ФОРМАТА</w:t>
            </w:r>
          </w:p>
          <w:p w14:paraId="462B8369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  <w:p w14:paraId="0E5D30CF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Таблица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1</w:t>
            </w:r>
          </w:p>
          <w:p w14:paraId="28262AA0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  <w:p w14:paraId="5B3E0328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Географическое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распределение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подверженностей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из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соответствующих</w:t>
            </w:r>
            <w:proofErr w:type="spellEnd"/>
          </w:p>
          <w:p w14:paraId="750BF6DC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кредитов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для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расчета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контрциклического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буфера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капитала</w:t>
            </w:r>
            <w:proofErr w:type="spellEnd"/>
          </w:p>
          <w:p w14:paraId="670A5440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  <w:p w14:paraId="124EFEAF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Область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применения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таблицы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1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ограничивается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подверженностями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из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соответствующих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кредитов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для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контрциклического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буфера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капитала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Регламентом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110/2018.</w:t>
            </w:r>
          </w:p>
          <w:p w14:paraId="7B8D3478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</w:tc>
      </w:tr>
      <w:tr w:rsidR="008156BE" w:rsidRPr="008156BE" w14:paraId="5A7E7D15" w14:textId="77777777" w:rsidTr="008156BE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4F1715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Правовые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ссылки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инструкции</w:t>
            </w:r>
            <w:proofErr w:type="spellEnd"/>
          </w:p>
          <w:p w14:paraId="7E3536A6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</w:tc>
      </w:tr>
      <w:tr w:rsidR="008156BE" w:rsidRPr="008156BE" w14:paraId="0BF7504A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91755B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Строка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4FFF07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Пояснение</w:t>
            </w:r>
            <w:proofErr w:type="spellEnd"/>
          </w:p>
        </w:tc>
      </w:tr>
      <w:tr w:rsidR="008156BE" w:rsidRPr="008156BE" w14:paraId="7CA2F618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CFE8D2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010-01X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239423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Распределение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подверженностей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из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соответствующих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кредитов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странам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</w:p>
          <w:p w14:paraId="77F6C001" w14:textId="77777777" w:rsidR="008156BE" w:rsidRPr="008156BE" w:rsidRDefault="008156BE" w:rsidP="00815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Перечень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стран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которых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владеет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подверженностями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из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соответствующих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кредитов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для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расчета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контрциклического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буфера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капитала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присущего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Регламентом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110/2018.</w:t>
            </w:r>
          </w:p>
          <w:p w14:paraId="5030D688" w14:textId="77777777" w:rsidR="008156BE" w:rsidRPr="008156BE" w:rsidRDefault="008156BE" w:rsidP="00815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lastRenderedPageBreak/>
              <w:t>Количество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строк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может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варьировать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зависимости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количества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стран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которых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владеет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подверженностями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из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соответствующих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кредитов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для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расчета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контрциклческого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буфера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капитала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.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Регламентом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110/2018,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если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подверженности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включенные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торговый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портфель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подверженности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из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внешних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кредитов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составляют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менее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2%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совокупной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стоимости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своих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подверженностей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учетом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риска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может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выбрать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распределение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этих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рисков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месту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нахождения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.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Если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подверженности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представленные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для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местонахождения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включают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подверженности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из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других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стран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они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должны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быть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четко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обозначены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примечании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сноске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к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таблице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представления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информации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.</w:t>
            </w:r>
          </w:p>
        </w:tc>
      </w:tr>
      <w:tr w:rsidR="008156BE" w:rsidRPr="008156BE" w14:paraId="0CA6CEA3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C7FCFE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lastRenderedPageBreak/>
              <w:t>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4162EF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Всего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</w:p>
          <w:p w14:paraId="707D2950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Полученная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сумма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Пояснением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столбцов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010-120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настоящей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таблицы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.</w:t>
            </w:r>
          </w:p>
        </w:tc>
      </w:tr>
    </w:tbl>
    <w:p w14:paraId="7651FE55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1"/>
        <w:gridCol w:w="6553"/>
      </w:tblGrid>
      <w:tr w:rsidR="008156BE" w:rsidRPr="008156BE" w14:paraId="1ECC49BE" w14:textId="77777777" w:rsidTr="008156BE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96E8C8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Правовые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ссылки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инструкции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</w:p>
          <w:p w14:paraId="326D1BB2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</w:tc>
      </w:tr>
      <w:tr w:rsidR="008156BE" w:rsidRPr="008156BE" w14:paraId="127D7F4A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35BBD7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Столбец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73FB54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Пояснение</w:t>
            </w:r>
            <w:proofErr w:type="spellEnd"/>
          </w:p>
        </w:tc>
      </w:tr>
      <w:tr w:rsidR="008156BE" w:rsidRPr="008156BE" w14:paraId="0AD7DE30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88EF14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48D11E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Сумма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подверженности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связанной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с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общими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подверженностями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из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кредитов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для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стандартизованного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подхода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(AS)</w:t>
            </w: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</w:p>
          <w:p w14:paraId="6F8B59AA" w14:textId="77777777" w:rsidR="008156BE" w:rsidRPr="008156BE" w:rsidRDefault="008156BE" w:rsidP="00815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Сумма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подверженности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связанная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соответствующими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подверженностями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из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кредитов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определенные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подп.1) п.19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110/2018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пунктами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5-10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111/2018.</w:t>
            </w:r>
          </w:p>
          <w:p w14:paraId="4FFBD2EE" w14:textId="77777777" w:rsidR="008156BE" w:rsidRPr="008156BE" w:rsidRDefault="008156BE" w:rsidP="00815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Географическое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распределение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осуществляется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приложением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к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110/2018.</w:t>
            </w: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Строка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020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Всего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):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сумма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всех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соответствующих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подверженностей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из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кредитов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определенных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как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указано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выше</w:t>
            </w:r>
            <w:proofErr w:type="spellEnd"/>
          </w:p>
        </w:tc>
      </w:tr>
      <w:tr w:rsidR="008156BE" w:rsidRPr="008156BE" w14:paraId="0639D618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73963B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571126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Сумма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подверженности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связанной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с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общими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подверженностями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из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кредитов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для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подхода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IRB</w:t>
            </w: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br/>
              <w:t>X</w:t>
            </w:r>
          </w:p>
        </w:tc>
      </w:tr>
      <w:tr w:rsidR="008156BE" w:rsidRPr="008156BE" w14:paraId="10A8BD8B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D710C9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ABE675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Сумма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длинных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коротких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позиций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подверженностей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включенных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торговый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портфель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</w:p>
          <w:p w14:paraId="09B4DEAA" w14:textId="77777777" w:rsidR="008156BE" w:rsidRPr="008156BE" w:rsidRDefault="008156BE" w:rsidP="00815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Сумма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длинных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коротких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позиций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соответствующих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подверженностей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из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кредитов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определенных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подп.2) п.19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110/2018,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рассчитанная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как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сумма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длинных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коротких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позиций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определенных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п.36-38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об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отношении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к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рыночному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риску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согласно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стандартизованному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подходу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утвержденного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Постановлением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Исполнительного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комитета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Национального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Молдовы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114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24.05.2018.</w:t>
            </w:r>
          </w:p>
          <w:p w14:paraId="7ACED029" w14:textId="77777777" w:rsidR="008156BE" w:rsidRPr="008156BE" w:rsidRDefault="008156BE" w:rsidP="00815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Географическое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распределение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осуществляется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приложением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к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110/2018.</w:t>
            </w:r>
          </w:p>
          <w:p w14:paraId="6B149BC5" w14:textId="77777777" w:rsidR="008156BE" w:rsidRPr="008156BE" w:rsidRDefault="008156BE" w:rsidP="00815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Строка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020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Всего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):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сумма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всех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длинных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коротких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позиций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соответствующих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подверженностей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из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кредитов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определенных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как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указано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выше</w:t>
            </w:r>
            <w:proofErr w:type="spellEnd"/>
          </w:p>
        </w:tc>
      </w:tr>
      <w:tr w:rsidR="008156BE" w:rsidRPr="008156BE" w14:paraId="19EF967C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7C4368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32B251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Сумма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подверженностей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включенных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торговый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портфель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для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внутренних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моделей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br/>
              <w:t>X</w:t>
            </w:r>
          </w:p>
        </w:tc>
      </w:tr>
      <w:tr w:rsidR="008156BE" w:rsidRPr="008156BE" w14:paraId="79CD33E9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6CCA59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9B6DC2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Требования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собственных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средств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: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общие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подверженности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из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кредитов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</w:p>
          <w:p w14:paraId="3CCE7282" w14:textId="77777777" w:rsidR="008156BE" w:rsidRPr="008156BE" w:rsidRDefault="008156BE" w:rsidP="00815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lastRenderedPageBreak/>
              <w:t>Требования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для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подверженностей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из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соответствующих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кредитов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данного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государства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определенные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подп.1) п.19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110/2018,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Регламентом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111/2018,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Регламентом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112/2018,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Регламентом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102/2020.</w:t>
            </w:r>
          </w:p>
          <w:p w14:paraId="570BC68F" w14:textId="77777777" w:rsidR="008156BE" w:rsidRPr="008156BE" w:rsidRDefault="008156BE" w:rsidP="00815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Строка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020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Всего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):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сумма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соответствующих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подверженностей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из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кредитов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определенных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как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указано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выше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.</w:t>
            </w:r>
          </w:p>
        </w:tc>
      </w:tr>
      <w:tr w:rsidR="008156BE" w:rsidRPr="008156BE" w14:paraId="1E72E08E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4D7B4A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lastRenderedPageBreak/>
              <w:t>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7F9349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Требования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собственных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средств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: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подверженности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включенные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торговый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портфель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</w:p>
          <w:p w14:paraId="0442235A" w14:textId="77777777" w:rsidR="008156BE" w:rsidRPr="008156BE" w:rsidRDefault="008156BE" w:rsidP="00815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Требования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для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соответствующих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подверженностей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из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кредитов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данной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стране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определенные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подп.2) п.19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110/2018,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определенные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для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специфического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риска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Регламентом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114/2018.</w:t>
            </w:r>
          </w:p>
          <w:p w14:paraId="7852E046" w14:textId="77777777" w:rsidR="008156BE" w:rsidRPr="008156BE" w:rsidRDefault="008156BE" w:rsidP="00815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Строка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020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Всего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):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сумма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всех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требований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для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соответствующих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подверженностей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из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кредитов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определенных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как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указано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выше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.</w:t>
            </w:r>
          </w:p>
        </w:tc>
      </w:tr>
      <w:tr w:rsidR="008156BE" w:rsidRPr="008156BE" w14:paraId="71A0DDC0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1D7CA1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430C8B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Требования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собственных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средств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–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Всего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br/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Сумма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столбцов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070 и 080. </w:t>
            </w:r>
          </w:p>
          <w:p w14:paraId="4D452B74" w14:textId="77777777" w:rsidR="008156BE" w:rsidRPr="008156BE" w:rsidRDefault="008156BE" w:rsidP="00815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Строка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020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Всего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):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сумма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всех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требований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для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подверженностей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из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соответствующих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кредитов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определенных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п.19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110/2018.</w:t>
            </w:r>
          </w:p>
        </w:tc>
      </w:tr>
      <w:tr w:rsidR="008156BE" w:rsidRPr="008156BE" w14:paraId="3BC4FF31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67FC12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3E18FB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Удельный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вес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применяемый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к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требованиям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собственных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средств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</w:p>
          <w:p w14:paraId="745111DF" w14:textId="77777777" w:rsidR="008156BE" w:rsidRPr="008156BE" w:rsidRDefault="008156BE" w:rsidP="00815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Удельный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вес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применяемый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к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ставке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контрциклического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буфера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каждой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стране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рассчитанный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как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итог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разделения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всех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требований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относящихся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к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соответствующим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подверженностям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кредитов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данной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страны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строка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01X,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столбец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100),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общую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сумму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относящихся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всем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соответствующим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подверженностям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из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кредитов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для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расчета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контрциклического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буфера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Регламентом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110/2018 (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строка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020,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столбец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100).</w:t>
            </w:r>
          </w:p>
          <w:p w14:paraId="65279D28" w14:textId="77777777" w:rsidR="008156BE" w:rsidRPr="008156BE" w:rsidRDefault="008156BE" w:rsidP="00815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Эта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сумма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представлена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виде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абсолютного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числа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двумя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десятичными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знаками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.</w:t>
            </w:r>
          </w:p>
        </w:tc>
      </w:tr>
      <w:tr w:rsidR="008156BE" w:rsidRPr="008156BE" w14:paraId="24B062B8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7ED7B7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2643F3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Ставка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контрциклического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буфера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капитала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</w:p>
          <w:p w14:paraId="27098B29" w14:textId="77777777" w:rsidR="008156BE" w:rsidRPr="008156BE" w:rsidRDefault="008156BE" w:rsidP="00815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Ставка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контрциклического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буфера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капитала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применяемая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данной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стране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установленная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Регламентом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110/2018.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Данный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столбец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включает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ставки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контрциклического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буфера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капитала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которые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были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установлены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еще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применимы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момент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расчета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контрциклического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буфера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капитала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присущего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к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которому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относится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публикация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.</w:t>
            </w:r>
          </w:p>
          <w:p w14:paraId="342C5B1E" w14:textId="77777777" w:rsidR="008156BE" w:rsidRPr="008156BE" w:rsidRDefault="008156BE" w:rsidP="00815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Данная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сумма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представлена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процентах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тем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же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количеством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десятичных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знаков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установленным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Регламентом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110/2018.</w:t>
            </w:r>
          </w:p>
        </w:tc>
      </w:tr>
    </w:tbl>
    <w:p w14:paraId="1DC7F800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1"/>
        <w:gridCol w:w="6553"/>
      </w:tblGrid>
      <w:tr w:rsidR="008156BE" w:rsidRPr="008156BE" w14:paraId="52D6936D" w14:textId="77777777" w:rsidTr="008156BE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81D299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>Таблица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i/>
                <w:iCs/>
                <w:lang w:eastAsia="ro-MD"/>
              </w:rPr>
              <w:t xml:space="preserve"> 2</w:t>
            </w:r>
          </w:p>
          <w:p w14:paraId="5E78ECB4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  <w:p w14:paraId="601DAD46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Сумма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контрциклического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буфера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капитала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присущего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банку</w:t>
            </w:r>
            <w:proofErr w:type="spellEnd"/>
          </w:p>
          <w:p w14:paraId="6D8D483E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  <w:p w14:paraId="60196F5A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применяют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инструкции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приведенные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этом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разделе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для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заполнения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таблицы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2 –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Сумма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контрциклического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буфера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капитала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присущего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.</w:t>
            </w:r>
          </w:p>
          <w:p w14:paraId="4AD1C136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  <w:p w14:paraId="6BEE1592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Правовые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ссылки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инструкции</w:t>
            </w:r>
            <w:proofErr w:type="spellEnd"/>
          </w:p>
          <w:p w14:paraId="27BE83E4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</w:tc>
      </w:tr>
      <w:tr w:rsidR="008156BE" w:rsidRPr="008156BE" w14:paraId="052267A4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E28F06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lastRenderedPageBreak/>
              <w:t>Строка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958529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Пояснение</w:t>
            </w:r>
            <w:proofErr w:type="spellEnd"/>
          </w:p>
        </w:tc>
      </w:tr>
      <w:tr w:rsidR="008156BE" w:rsidRPr="008156BE" w14:paraId="575869E4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EEA7B7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A4E69B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Общая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сумма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подверженности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риску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</w:p>
          <w:p w14:paraId="622F9AF4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Общая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сумма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подверженности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риску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рассчитанная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п.132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109/2018.</w:t>
            </w:r>
          </w:p>
        </w:tc>
      </w:tr>
      <w:tr w:rsidR="008156BE" w:rsidRPr="008156BE" w14:paraId="3532819A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E33534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7D02E1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Ставка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контрциклического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буфера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капитала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присущего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банку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</w:p>
          <w:p w14:paraId="5EE4364C" w14:textId="77777777" w:rsidR="008156BE" w:rsidRPr="008156BE" w:rsidRDefault="008156BE" w:rsidP="00815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Ставка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контрциклического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буфера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капитала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присущего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определенная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Регламентом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№ 110/2018.</w:t>
            </w:r>
          </w:p>
          <w:p w14:paraId="7403E32A" w14:textId="77777777" w:rsidR="008156BE" w:rsidRPr="008156BE" w:rsidRDefault="008156BE" w:rsidP="00815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Ставка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контрциклического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буфера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капитала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присущего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рассчитывается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как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средневзвешенное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значение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ставок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контрциклического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буфера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применяемых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странах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которых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расположены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соответствующие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подверженности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из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кредитов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отражается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строках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010-01X,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столбце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120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таблицы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1.</w:t>
            </w:r>
          </w:p>
          <w:p w14:paraId="542EAF21" w14:textId="77777777" w:rsidR="008156BE" w:rsidRPr="008156BE" w:rsidRDefault="008156BE" w:rsidP="00815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Удельный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вес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применяемый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к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ставке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контрциклического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буфера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каждой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стране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является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удельным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весом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требований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требованиях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Всего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собственные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средства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связанных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соответствующими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подверженностями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из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кредитов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соответствующей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территории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представлен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столбце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110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таблицы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1.</w:t>
            </w:r>
          </w:p>
          <w:p w14:paraId="1E015BFC" w14:textId="77777777" w:rsidR="008156BE" w:rsidRPr="008156BE" w:rsidRDefault="008156BE" w:rsidP="00815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Данная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сумма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представлена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виде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абсолютного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числа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двумя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десятичными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знаками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.</w:t>
            </w:r>
          </w:p>
        </w:tc>
      </w:tr>
      <w:tr w:rsidR="008156BE" w:rsidRPr="008156BE" w14:paraId="2F344091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A2CD7B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B1CE0A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Требование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контрциклическому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буферу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капитала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присущего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банку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</w:p>
          <w:p w14:paraId="553A0DE7" w14:textId="77777777" w:rsidR="008156BE" w:rsidRPr="008156BE" w:rsidRDefault="008156BE" w:rsidP="00815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Требование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контрциклическому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буферу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капитала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присущего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рассчитанное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как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ставка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контрциклического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буфера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присущего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банку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отражается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строке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020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настоящей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таблицы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применяемая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к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общей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сумме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подверженности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риску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строкой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101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таблицы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.</w:t>
            </w:r>
          </w:p>
        </w:tc>
      </w:tr>
      <w:tr w:rsidR="008156BE" w:rsidRPr="008156BE" w14:paraId="495FC4F1" w14:textId="77777777" w:rsidTr="008156BE">
        <w:trPr>
          <w:jc w:val="center"/>
        </w:trPr>
        <w:tc>
          <w:tcPr>
            <w:tcW w:w="0" w:type="auto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9DD8DD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  </w:t>
            </w:r>
          </w:p>
          <w:p w14:paraId="7C95561F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Правовые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ссылки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 xml:space="preserve"> и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инструкции</w:t>
            </w:r>
            <w:proofErr w:type="spellEnd"/>
          </w:p>
          <w:p w14:paraId="0815DA2E" w14:textId="77777777" w:rsidR="008156BE" w:rsidRPr="008156BE" w:rsidRDefault="008156BE" w:rsidP="008156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</w:tc>
      </w:tr>
      <w:tr w:rsidR="008156BE" w:rsidRPr="008156BE" w14:paraId="19B3C06C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132E29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Столбец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DEC837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Пояснение</w:t>
            </w:r>
            <w:proofErr w:type="spellEnd"/>
          </w:p>
        </w:tc>
      </w:tr>
      <w:tr w:rsidR="008156BE" w:rsidRPr="008156BE" w14:paraId="51048C53" w14:textId="77777777" w:rsidTr="008156B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E9ABEE" w14:textId="77777777" w:rsidR="008156BE" w:rsidRPr="008156BE" w:rsidRDefault="008156BE" w:rsidP="0081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7581E1" w14:textId="77777777" w:rsidR="008156BE" w:rsidRPr="008156BE" w:rsidRDefault="008156BE" w:rsidP="008156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Сумма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,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как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описано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в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соответствии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с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пояснением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для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строк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010-030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настоящей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 xml:space="preserve"> </w:t>
            </w:r>
            <w:proofErr w:type="spellStart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таблицы</w:t>
            </w:r>
            <w:proofErr w:type="spellEnd"/>
            <w:r w:rsidRPr="008156BE">
              <w:rPr>
                <w:rFonts w:ascii="Times New Roman" w:eastAsia="Times New Roman" w:hAnsi="Times New Roman" w:cs="Times New Roman"/>
                <w:lang w:eastAsia="ro-MD"/>
              </w:rPr>
              <w:t>.</w:t>
            </w:r>
          </w:p>
        </w:tc>
      </w:tr>
    </w:tbl>
    <w:p w14:paraId="36882219" w14:textId="77777777" w:rsidR="008156BE" w:rsidRPr="008156BE" w:rsidRDefault="008156BE" w:rsidP="008156B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8156BE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36864DB6" w14:textId="77777777" w:rsidR="005B1C9A" w:rsidRDefault="005B1C9A"/>
    <w:sectPr w:rsidR="005B1C9A" w:rsidSect="008156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4F7F9" w14:textId="77777777" w:rsidR="001379AA" w:rsidRDefault="001379AA" w:rsidP="008156BE">
      <w:pPr>
        <w:spacing w:after="0" w:line="240" w:lineRule="auto"/>
      </w:pPr>
      <w:r>
        <w:separator/>
      </w:r>
    </w:p>
  </w:endnote>
  <w:endnote w:type="continuationSeparator" w:id="0">
    <w:p w14:paraId="413A411C" w14:textId="77777777" w:rsidR="001379AA" w:rsidRDefault="001379AA" w:rsidP="00815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04F13" w14:textId="24F6A1C0" w:rsidR="008156BE" w:rsidRDefault="008156BE" w:rsidP="008156BE">
    <w:pPr>
      <w:pStyle w:val="Footer"/>
    </w:pPr>
    <w:bookmarkStart w:id="2" w:name="TITUS1FooterEvenPages"/>
    <w:r w:rsidRPr="008156BE">
      <w:rPr>
        <w:color w:val="000000"/>
        <w:sz w:val="2"/>
      </w:rPr>
      <w:t> </w:t>
    </w:r>
    <w:bookmarkEnd w:id="2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FBC9E" w14:textId="3FDD16C1" w:rsidR="008156BE" w:rsidRDefault="008156BE" w:rsidP="008156BE">
    <w:pPr>
      <w:pStyle w:val="Footer"/>
    </w:pPr>
    <w:bookmarkStart w:id="3" w:name="TITUS1FooterPrimary"/>
    <w:r w:rsidRPr="008156BE">
      <w:rPr>
        <w:color w:val="000000"/>
        <w:sz w:val="2"/>
      </w:rPr>
      <w:t> </w:t>
    </w:r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8487B" w14:textId="77777777" w:rsidR="008156BE" w:rsidRDefault="008156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11CE7" w14:textId="77777777" w:rsidR="001379AA" w:rsidRDefault="001379AA" w:rsidP="008156BE">
      <w:pPr>
        <w:spacing w:after="0" w:line="240" w:lineRule="auto"/>
      </w:pPr>
      <w:r>
        <w:separator/>
      </w:r>
    </w:p>
  </w:footnote>
  <w:footnote w:type="continuationSeparator" w:id="0">
    <w:p w14:paraId="289D766C" w14:textId="77777777" w:rsidR="001379AA" w:rsidRDefault="001379AA" w:rsidP="00815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6ABEB" w14:textId="61D3377A" w:rsidR="008156BE" w:rsidRDefault="008156BE" w:rsidP="008156BE">
    <w:pPr>
      <w:pStyle w:val="Header"/>
    </w:pPr>
    <w:bookmarkStart w:id="0" w:name="TITUS1HeaderEvenPages"/>
    <w:r w:rsidRPr="008156BE">
      <w:rPr>
        <w:color w:val="000000"/>
        <w:sz w:val="2"/>
      </w:rPr>
      <w:t> </w:t>
    </w:r>
    <w:bookmarkEnd w:id="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87725" w14:textId="7ACBD4E2" w:rsidR="008156BE" w:rsidRDefault="008156BE" w:rsidP="008156BE">
    <w:pPr>
      <w:pStyle w:val="Header"/>
    </w:pPr>
    <w:bookmarkStart w:id="1" w:name="TITUS1HeaderPrimary"/>
    <w:r w:rsidRPr="008156BE">
      <w:rPr>
        <w:color w:val="000000"/>
        <w:sz w:val="2"/>
      </w:rPr>
      <w:t> </w:t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D3768" w14:textId="77777777" w:rsidR="008156BE" w:rsidRDefault="008156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6BE"/>
    <w:rsid w:val="000C62AB"/>
    <w:rsid w:val="001379AA"/>
    <w:rsid w:val="005B1C9A"/>
    <w:rsid w:val="006E19AE"/>
    <w:rsid w:val="008156BE"/>
    <w:rsid w:val="00944A0B"/>
    <w:rsid w:val="00C0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8E0480"/>
  <w15:chartTrackingRefBased/>
  <w15:docId w15:val="{C615081C-B36F-43C8-90CA-3092AA030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8156BE"/>
  </w:style>
  <w:style w:type="paragraph" w:customStyle="1" w:styleId="msonormal0">
    <w:name w:val="msonormal"/>
    <w:basedOn w:val="Normal"/>
    <w:rsid w:val="00815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MD"/>
    </w:rPr>
  </w:style>
  <w:style w:type="paragraph" w:customStyle="1" w:styleId="ttsp">
    <w:name w:val="tt_sp"/>
    <w:basedOn w:val="Normal"/>
    <w:rsid w:val="00815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MD"/>
    </w:rPr>
  </w:style>
  <w:style w:type="paragraph" w:customStyle="1" w:styleId="cn">
    <w:name w:val="cn"/>
    <w:basedOn w:val="Normal"/>
    <w:rsid w:val="00815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MD"/>
    </w:rPr>
  </w:style>
  <w:style w:type="paragraph" w:customStyle="1" w:styleId="emit">
    <w:name w:val="emit"/>
    <w:basedOn w:val="Normal"/>
    <w:rsid w:val="00815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MD"/>
    </w:rPr>
  </w:style>
  <w:style w:type="paragraph" w:customStyle="1" w:styleId="tt">
    <w:name w:val="tt"/>
    <w:basedOn w:val="Normal"/>
    <w:rsid w:val="00815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MD"/>
    </w:rPr>
  </w:style>
  <w:style w:type="paragraph" w:styleId="NormalWeb">
    <w:name w:val="Normal (Web)"/>
    <w:basedOn w:val="Normal"/>
    <w:uiPriority w:val="99"/>
    <w:semiHidden/>
    <w:unhideWhenUsed/>
    <w:rsid w:val="00815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MD"/>
    </w:rPr>
  </w:style>
  <w:style w:type="paragraph" w:customStyle="1" w:styleId="pb">
    <w:name w:val="pb"/>
    <w:basedOn w:val="Normal"/>
    <w:rsid w:val="00815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MD"/>
    </w:rPr>
  </w:style>
  <w:style w:type="paragraph" w:customStyle="1" w:styleId="rg">
    <w:name w:val="rg"/>
    <w:basedOn w:val="Normal"/>
    <w:rsid w:val="00815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MD"/>
    </w:rPr>
  </w:style>
  <w:style w:type="paragraph" w:customStyle="1" w:styleId="cb">
    <w:name w:val="cb"/>
    <w:basedOn w:val="Normal"/>
    <w:rsid w:val="00815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MD"/>
    </w:rPr>
  </w:style>
  <w:style w:type="paragraph" w:customStyle="1" w:styleId="cp">
    <w:name w:val="cp"/>
    <w:basedOn w:val="Normal"/>
    <w:rsid w:val="00815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MD"/>
    </w:rPr>
  </w:style>
  <w:style w:type="paragraph" w:customStyle="1" w:styleId="md">
    <w:name w:val="md"/>
    <w:basedOn w:val="Normal"/>
    <w:rsid w:val="00815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MD"/>
    </w:rPr>
  </w:style>
  <w:style w:type="paragraph" w:customStyle="1" w:styleId="lf">
    <w:name w:val="lf"/>
    <w:basedOn w:val="Normal"/>
    <w:rsid w:val="00815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MD"/>
    </w:rPr>
  </w:style>
  <w:style w:type="paragraph" w:customStyle="1" w:styleId="js">
    <w:name w:val="js"/>
    <w:basedOn w:val="Normal"/>
    <w:rsid w:val="00815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MD"/>
    </w:rPr>
  </w:style>
  <w:style w:type="paragraph" w:styleId="Header">
    <w:name w:val="header"/>
    <w:basedOn w:val="Normal"/>
    <w:link w:val="HeaderChar"/>
    <w:uiPriority w:val="99"/>
    <w:unhideWhenUsed/>
    <w:rsid w:val="008156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6BE"/>
  </w:style>
  <w:style w:type="paragraph" w:styleId="Footer">
    <w:name w:val="footer"/>
    <w:basedOn w:val="Normal"/>
    <w:link w:val="FooterChar"/>
    <w:uiPriority w:val="99"/>
    <w:unhideWhenUsed/>
    <w:rsid w:val="008156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8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titus xmlns="http://schemas.titus.com/TitusProperties/">
  <TitusGUID xmlns="">ed31e528-db49-4be4-803e-d066627db4b7</TitusGUID>
  <TitusMetadata xmlns="">eyJucyI6IioiLCJwcm9wcyI6W3sibiI6IkNsYXNpZmljYXJlIiwidmFscyI6W3sidmFsdWUiOiJOT05FIn1dfV19</TitusMetadata>
</titus>
</file>

<file path=customXml/itemProps1.xml><?xml version="1.0" encoding="utf-8"?>
<ds:datastoreItem xmlns:ds="http://schemas.openxmlformats.org/officeDocument/2006/customXml" ds:itemID="{4E399076-898A-4856-8337-2403620AF04E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66</Pages>
  <Words>20445</Words>
  <Characters>118583</Characters>
  <Application>Microsoft Office Word</Application>
  <DocSecurity>0</DocSecurity>
  <Lines>988</Lines>
  <Paragraphs>277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Banca Nationala a Moldovei</Company>
  <LinksUpToDate>false</LinksUpToDate>
  <CharactersWithSpaces>138751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2026-02-09T10:06:00Z</dcterms:created>
  <cp:lastPrinted>2023-08-13T00:37:00Z</cp:lastPrinted>
  <dcterms:modified xsi:type="dcterms:W3CDTF">2026-02-09T10:06:00Z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ed31e528-db49-4be4-803e-d066627db4b7</vt:lpwstr>
  </property>
  <property fmtid="{D5CDD505-2E9C-101B-9397-08002B2CF9AE}" pid="3" name="check">
    <vt:lpwstr>NONE</vt:lpwstr>
  </property>
  <property fmtid="{D5CDD505-2E9C-101B-9397-08002B2CF9AE}" pid="4" name="Clasificare">
    <vt:lpwstr>NONE</vt:lpwstr>
  </property>
  <property fmtid="{D5CDD505-2E9C-101B-9397-08002B2CF9AE}" pid="5" name="MSIP_Label_38962dcf-d39f-4edc-a396-338a56ba9170_Enabled">
    <vt:lpwstr>true</vt:lpwstr>
  </property>
  <property fmtid="{D5CDD505-2E9C-101B-9397-08002B2CF9AE}" pid="6" name="MSIP_Label_38962dcf-d39f-4edc-a396-338a56ba9170_SetDate">
    <vt:lpwstr>2026-02-09T09:32:15Z</vt:lpwstr>
  </property>
  <property fmtid="{D5CDD505-2E9C-101B-9397-08002B2CF9AE}" pid="7" name="MSIP_Label_38962dcf-d39f-4edc-a396-338a56ba9170_Method">
    <vt:lpwstr>Privileged</vt:lpwstr>
  </property>
  <property fmtid="{D5CDD505-2E9C-101B-9397-08002B2CF9AE}" pid="8" name="MSIP_Label_38962dcf-d39f-4edc-a396-338a56ba9170_Name">
    <vt:lpwstr>NONE</vt:lpwstr>
  </property>
  <property fmtid="{D5CDD505-2E9C-101B-9397-08002B2CF9AE}" pid="9" name="MSIP_Label_38962dcf-d39f-4edc-a396-338a56ba9170_SiteId">
    <vt:lpwstr>5887d430-0034-4561-b771-12c77faf2fa0</vt:lpwstr>
  </property>
  <property fmtid="{D5CDD505-2E9C-101B-9397-08002B2CF9AE}" pid="10" name="MSIP_Label_38962dcf-d39f-4edc-a396-338a56ba9170_ActionId">
    <vt:lpwstr>6bff5fbf-500b-4ae6-82e4-07bcd5341223</vt:lpwstr>
  </property>
  <property fmtid="{D5CDD505-2E9C-101B-9397-08002B2CF9AE}" pid="11" name="MSIP_Label_38962dcf-d39f-4edc-a396-338a56ba9170_ContentBits">
    <vt:lpwstr>0</vt:lpwstr>
  </property>
</Properties>
</file>